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701B5B" w:rsidRPr="00701B5B" w:rsidRDefault="00701B5B" w:rsidP="00701B5B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701B5B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701B5B" w:rsidRPr="00701B5B" w:rsidRDefault="008D4F0A" w:rsidP="00701B5B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</w:t>
      </w:r>
      <w:r w:rsidR="00123F0B">
        <w:rPr>
          <w:rFonts w:ascii="Arial" w:hAnsi="Arial" w:cs="Arial"/>
          <w:bCs/>
          <w:sz w:val="26"/>
          <w:szCs w:val="26"/>
        </w:rPr>
        <w:t>т</w:t>
      </w:r>
      <w:r w:rsidR="00FC19DC">
        <w:rPr>
          <w:rFonts w:ascii="Arial" w:hAnsi="Arial" w:cs="Arial"/>
          <w:bCs/>
          <w:sz w:val="26"/>
          <w:szCs w:val="26"/>
        </w:rPr>
        <w:t xml:space="preserve"> 13.10.2017 г.</w:t>
      </w:r>
      <w:r w:rsidR="00FC19DC">
        <w:rPr>
          <w:rFonts w:ascii="Arial" w:hAnsi="Arial" w:cs="Arial"/>
          <w:bCs/>
          <w:sz w:val="26"/>
          <w:szCs w:val="26"/>
        </w:rPr>
        <w:tab/>
        <w:t>№ 42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с. Подгорное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722474" w:rsidRPr="00701B5B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5663B5" w:rsidRPr="00701B5B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5663B5" w:rsidRPr="00701B5B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ED3996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5663B5" w:rsidRPr="00701B5B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поселения № 87 от 24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>.12.2013 г.</w:t>
      </w:r>
    </w:p>
    <w:p w:rsidR="005663B5" w:rsidRPr="00701B5B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«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Об утверждении </w:t>
      </w:r>
      <w:proofErr w:type="gramStart"/>
      <w:r w:rsidR="00A17EBF" w:rsidRPr="00701B5B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="00A17EBF" w:rsidRPr="00701B5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63B5" w:rsidRPr="00701B5B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программы </w:t>
      </w:r>
      <w:r w:rsidR="002654A5" w:rsidRPr="00701B5B">
        <w:rPr>
          <w:rFonts w:ascii="Arial" w:hAnsi="Arial" w:cs="Arial"/>
          <w:b/>
          <w:bCs/>
          <w:sz w:val="26"/>
          <w:szCs w:val="26"/>
        </w:rPr>
        <w:t xml:space="preserve">«Управление </w:t>
      </w:r>
      <w:proofErr w:type="gramStart"/>
      <w:r w:rsidR="002654A5" w:rsidRPr="00701B5B">
        <w:rPr>
          <w:rFonts w:ascii="Arial" w:hAnsi="Arial" w:cs="Arial"/>
          <w:b/>
          <w:bCs/>
          <w:sz w:val="26"/>
          <w:szCs w:val="26"/>
        </w:rPr>
        <w:t>муниципальными</w:t>
      </w:r>
      <w:proofErr w:type="gramEnd"/>
      <w:r w:rsidR="002654A5" w:rsidRPr="00701B5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63B5" w:rsidRPr="00701B5B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финансами и муниципальное управление </w:t>
      </w:r>
    </w:p>
    <w:p w:rsidR="009773C3" w:rsidRPr="00701B5B" w:rsidRDefault="00A17EBF" w:rsidP="00701B5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на 2014-2020 годы»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="00264A25" w:rsidRPr="00701B5B">
        <w:rPr>
          <w:rFonts w:ascii="Arial" w:hAnsi="Arial" w:cs="Arial"/>
          <w:b/>
          <w:bCs/>
          <w:sz w:val="26"/>
          <w:szCs w:val="26"/>
        </w:rPr>
        <w:t xml:space="preserve">( </w:t>
      </w:r>
      <w:proofErr w:type="gramEnd"/>
      <w:r w:rsidR="00264A25" w:rsidRPr="00701B5B">
        <w:rPr>
          <w:rFonts w:ascii="Arial" w:hAnsi="Arial" w:cs="Arial"/>
          <w:b/>
          <w:bCs/>
          <w:sz w:val="26"/>
          <w:szCs w:val="26"/>
        </w:rPr>
        <w:t>в редакции № 57 от 24.10.2014 г.</w:t>
      </w:r>
    </w:p>
    <w:p w:rsidR="009D0077" w:rsidRDefault="009773C3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№ 11 от 16.02.2015г</w:t>
      </w:r>
      <w:r w:rsidR="00BC6C24" w:rsidRPr="00701B5B">
        <w:rPr>
          <w:rFonts w:ascii="Arial" w:hAnsi="Arial" w:cs="Arial"/>
          <w:b/>
          <w:bCs/>
          <w:sz w:val="26"/>
          <w:szCs w:val="26"/>
        </w:rPr>
        <w:t>,№41 от 07.07.2015</w:t>
      </w:r>
      <w:r w:rsidR="009D0077">
        <w:rPr>
          <w:rFonts w:ascii="Arial" w:hAnsi="Arial" w:cs="Arial"/>
          <w:b/>
          <w:bCs/>
          <w:sz w:val="26"/>
          <w:szCs w:val="26"/>
        </w:rPr>
        <w:t>г.,</w:t>
      </w:r>
    </w:p>
    <w:p w:rsidR="00123F0B" w:rsidRDefault="009D0077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№72 от 28.12.2015г</w:t>
      </w:r>
      <w:r w:rsidR="009B0C6D">
        <w:rPr>
          <w:rFonts w:ascii="Arial" w:hAnsi="Arial" w:cs="Arial"/>
          <w:b/>
          <w:bCs/>
          <w:sz w:val="26"/>
          <w:szCs w:val="26"/>
        </w:rPr>
        <w:t>,№109 от 28.12.2016г</w:t>
      </w:r>
      <w:r w:rsidR="00123F0B">
        <w:rPr>
          <w:rFonts w:ascii="Arial" w:hAnsi="Arial" w:cs="Arial"/>
          <w:b/>
          <w:bCs/>
          <w:sz w:val="26"/>
          <w:szCs w:val="26"/>
        </w:rPr>
        <w:t>.,</w:t>
      </w:r>
    </w:p>
    <w:p w:rsidR="00264A25" w:rsidRPr="00701B5B" w:rsidRDefault="00F862FA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№6 от</w:t>
      </w:r>
      <w:r w:rsidR="00123F0B">
        <w:rPr>
          <w:rFonts w:ascii="Arial" w:hAnsi="Arial" w:cs="Arial"/>
          <w:b/>
          <w:bCs/>
          <w:sz w:val="26"/>
          <w:szCs w:val="26"/>
        </w:rPr>
        <w:t xml:space="preserve"> 16.02.2017г</w:t>
      </w:r>
      <w:r w:rsidR="00FC19DC">
        <w:rPr>
          <w:rFonts w:ascii="Arial" w:hAnsi="Arial" w:cs="Arial"/>
          <w:b/>
          <w:bCs/>
          <w:sz w:val="26"/>
          <w:szCs w:val="26"/>
        </w:rPr>
        <w:t>,№29 от 15.06.2017</w:t>
      </w:r>
      <w:r w:rsidR="00264A25" w:rsidRPr="00701B5B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64A25" w:rsidRPr="00701B5B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03A5B" w:rsidRPr="00701B5B" w:rsidRDefault="00203A5B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b/>
          <w:bCs/>
          <w:sz w:val="26"/>
          <w:szCs w:val="26"/>
        </w:rPr>
      </w:pPr>
    </w:p>
    <w:p w:rsidR="00984E55" w:rsidRPr="00701B5B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В соответствии с постановлением администра</w:t>
      </w:r>
      <w:r w:rsidR="00ED3996" w:rsidRPr="00701B5B">
        <w:rPr>
          <w:rFonts w:ascii="Arial" w:hAnsi="Arial" w:cs="Arial"/>
          <w:bCs/>
          <w:sz w:val="26"/>
          <w:szCs w:val="26"/>
        </w:rPr>
        <w:t>ции Подгоренского сельского поселения №59</w:t>
      </w:r>
      <w:r w:rsidRPr="00701B5B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ED3996" w:rsidRPr="00701B5B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ED3996" w:rsidRPr="00701B5B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701B5B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ED3996" w:rsidRPr="00701B5B">
        <w:rPr>
          <w:rFonts w:ascii="Arial" w:hAnsi="Arial" w:cs="Arial"/>
          <w:bCs/>
          <w:sz w:val="26"/>
          <w:szCs w:val="26"/>
        </w:rPr>
        <w:t>ципальных программ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791AB3" w:rsidRPr="00701B5B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984E55"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Start"/>
      <w:r w:rsidR="00984E55"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о с т а н </w:t>
      </w:r>
      <w:proofErr w:type="gramStart"/>
      <w:r w:rsidR="00984E55" w:rsidRPr="00701B5B">
        <w:rPr>
          <w:rFonts w:ascii="Arial" w:hAnsi="Arial" w:cs="Arial"/>
          <w:b/>
          <w:bCs/>
          <w:sz w:val="26"/>
          <w:szCs w:val="26"/>
        </w:rPr>
        <w:t>о</w:t>
      </w:r>
      <w:proofErr w:type="gramEnd"/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в л я е т: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ение администрации Подгоренского сельского поселении № </w:t>
      </w:r>
      <w:r w:rsidRPr="00701B5B">
        <w:rPr>
          <w:rFonts w:ascii="Arial" w:hAnsi="Arial" w:cs="Arial"/>
          <w:bCs/>
          <w:sz w:val="26"/>
          <w:szCs w:val="26"/>
        </w:rPr>
        <w:t>8</w:t>
      </w:r>
      <w:r w:rsidR="00CC1A6E" w:rsidRPr="00701B5B">
        <w:rPr>
          <w:rFonts w:ascii="Arial" w:hAnsi="Arial" w:cs="Arial"/>
          <w:bCs/>
          <w:sz w:val="26"/>
          <w:szCs w:val="26"/>
        </w:rPr>
        <w:t>7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 от 24</w:t>
      </w:r>
      <w:r w:rsidRPr="00701B5B">
        <w:rPr>
          <w:rFonts w:ascii="Arial" w:hAnsi="Arial" w:cs="Arial"/>
          <w:bCs/>
          <w:sz w:val="26"/>
          <w:szCs w:val="26"/>
        </w:rPr>
        <w:t xml:space="preserve">.12.2013 г. </w:t>
      </w:r>
      <w:r w:rsidR="00CC1A6E" w:rsidRPr="00701B5B">
        <w:rPr>
          <w:rFonts w:ascii="Arial" w:hAnsi="Arial" w:cs="Arial"/>
          <w:bCs/>
          <w:sz w:val="26"/>
          <w:szCs w:val="26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 w:rsidRPr="00701B5B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23D29" w:rsidRPr="00701B5B" w:rsidRDefault="00EC02C9" w:rsidP="009A26C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1.1.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7A5CFC" w:rsidRPr="00701B5B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="00BA6F02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сельского поселения «Управление муниципальными финансами и муниципальное управление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>ной программ</w:t>
      </w:r>
      <w:r w:rsidR="00AD2093">
        <w:rPr>
          <w:rFonts w:ascii="Arial" w:eastAsia="Calibri" w:hAnsi="Arial" w:cs="Arial"/>
          <w:sz w:val="26"/>
          <w:szCs w:val="26"/>
          <w:lang w:eastAsia="ar-SA"/>
        </w:rPr>
        <w:t>ы» из бюджета составляет 17090,25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 xml:space="preserve">, заменить словами </w:t>
      </w:r>
      <w:r w:rsidR="0013258B" w:rsidRPr="00701B5B">
        <w:rPr>
          <w:rFonts w:ascii="Arial" w:eastAsia="Calibri" w:hAnsi="Arial" w:cs="Arial"/>
          <w:sz w:val="26"/>
          <w:szCs w:val="26"/>
          <w:lang w:eastAsia="ar-SA"/>
        </w:rPr>
        <w:t>«Объем бюджетных ассигнований на реализацию муниципаль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 xml:space="preserve">ной программы» из бюджета Подгоренского сельского поселения составляет </w:t>
      </w:r>
      <w:r w:rsidR="00AD2093">
        <w:rPr>
          <w:rFonts w:ascii="Arial" w:eastAsia="Calibri" w:hAnsi="Arial" w:cs="Arial"/>
          <w:sz w:val="24"/>
          <w:szCs w:val="24"/>
          <w:lang w:eastAsia="ar-SA"/>
        </w:rPr>
        <w:t>17101,1</w:t>
      </w:r>
      <w:proofErr w:type="gramEnd"/>
      <w:r w:rsidR="005A326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E2CC2" w:rsidRPr="00CE2CC2">
        <w:rPr>
          <w:rFonts w:ascii="Arial" w:eastAsia="Calibri" w:hAnsi="Arial" w:cs="Arial"/>
          <w:sz w:val="24"/>
          <w:szCs w:val="24"/>
          <w:lang w:eastAsia="ar-SA"/>
        </w:rPr>
        <w:t>тыс. рублей</w:t>
      </w:r>
      <w:r w:rsidR="00CE2CC2" w:rsidRPr="00B4083B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5A326E">
        <w:rPr>
          <w:rFonts w:ascii="Arial" w:eastAsia="Calibri" w:hAnsi="Arial" w:cs="Arial"/>
          <w:sz w:val="24"/>
          <w:szCs w:val="24"/>
          <w:lang w:eastAsia="ar-SA"/>
        </w:rPr>
        <w:t xml:space="preserve">в таблице 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г</w:t>
      </w:r>
      <w:r w:rsidR="00AD2093">
        <w:rPr>
          <w:rFonts w:ascii="Arial" w:eastAsia="Calibri" w:hAnsi="Arial" w:cs="Arial"/>
          <w:sz w:val="26"/>
          <w:szCs w:val="26"/>
          <w:lang w:eastAsia="ar-SA"/>
        </w:rPr>
        <w:t>од реализации 2017 цифры «2690,15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» заменить цифрами</w:t>
      </w:r>
      <w:r w:rsidR="00B4083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D2093">
        <w:rPr>
          <w:rFonts w:ascii="Arial" w:eastAsia="Calibri" w:hAnsi="Arial" w:cs="Arial"/>
          <w:sz w:val="26"/>
          <w:szCs w:val="26"/>
          <w:lang w:eastAsia="ar-SA"/>
        </w:rPr>
        <w:t>«2701,0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»,</w:t>
      </w:r>
      <w:r w:rsidR="009B0C6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D949F8">
        <w:rPr>
          <w:rFonts w:ascii="Arial" w:eastAsia="Calibri" w:hAnsi="Arial" w:cs="Arial"/>
          <w:sz w:val="26"/>
          <w:szCs w:val="26"/>
          <w:lang w:eastAsia="ar-SA"/>
        </w:rPr>
        <w:lastRenderedPageBreak/>
        <w:t>цифры «2519,25» заменить цифрами « 2530,1</w:t>
      </w:r>
      <w:r w:rsidR="00883666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7E58E2">
        <w:rPr>
          <w:rFonts w:ascii="Arial" w:eastAsia="Calibri" w:hAnsi="Arial" w:cs="Arial"/>
          <w:sz w:val="26"/>
          <w:szCs w:val="26"/>
          <w:lang w:eastAsia="ar-SA"/>
        </w:rPr>
        <w:t>, в строке подпрог</w:t>
      </w:r>
      <w:r w:rsidR="00D949F8">
        <w:rPr>
          <w:rFonts w:ascii="Arial" w:eastAsia="Calibri" w:hAnsi="Arial" w:cs="Arial"/>
          <w:sz w:val="26"/>
          <w:szCs w:val="26"/>
          <w:lang w:eastAsia="ar-SA"/>
        </w:rPr>
        <w:t xml:space="preserve">раммы 2, год 2017, цифры «2690,15» </w:t>
      </w:r>
      <w:proofErr w:type="gramStart"/>
      <w:r w:rsidR="00D949F8">
        <w:rPr>
          <w:rFonts w:ascii="Arial" w:eastAsia="Calibri" w:hAnsi="Arial" w:cs="Arial"/>
          <w:sz w:val="26"/>
          <w:szCs w:val="26"/>
          <w:lang w:eastAsia="ar-SA"/>
        </w:rPr>
        <w:t>заменить на цифры</w:t>
      </w:r>
      <w:proofErr w:type="gramEnd"/>
      <w:r w:rsidR="00D949F8">
        <w:rPr>
          <w:rFonts w:ascii="Arial" w:eastAsia="Calibri" w:hAnsi="Arial" w:cs="Arial"/>
          <w:sz w:val="26"/>
          <w:szCs w:val="26"/>
          <w:lang w:eastAsia="ar-SA"/>
        </w:rPr>
        <w:t xml:space="preserve"> « 2701,0</w:t>
      </w:r>
      <w:r w:rsidR="007E58E2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D07ABB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подпрограммы 2 «</w:t>
      </w:r>
      <w:r w:rsidR="00C06497" w:rsidRPr="00701B5B">
        <w:rPr>
          <w:rFonts w:ascii="Arial" w:eastAsia="Calibri" w:hAnsi="Arial" w:cs="Arial"/>
          <w:sz w:val="26"/>
          <w:szCs w:val="26"/>
          <w:lang w:eastAsia="ar-SA"/>
        </w:rPr>
        <w:t>Обеспечение реализации муниципальной программы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Подгоренского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составляет </w:t>
      </w:r>
      <w:r w:rsidR="00D949F8">
        <w:rPr>
          <w:rFonts w:ascii="Arial" w:eastAsia="Calibri" w:hAnsi="Arial" w:cs="Arial"/>
          <w:sz w:val="26"/>
          <w:szCs w:val="26"/>
          <w:lang w:eastAsia="ar-SA"/>
        </w:rPr>
        <w:t>17090,25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реализацию подпр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ограммы 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</w:t>
      </w:r>
      <w:r w:rsidR="00D949F8">
        <w:rPr>
          <w:rFonts w:ascii="Arial" w:eastAsia="Calibri" w:hAnsi="Arial" w:cs="Arial"/>
          <w:sz w:val="26"/>
          <w:szCs w:val="26"/>
          <w:lang w:eastAsia="ar-SA"/>
        </w:rPr>
        <w:t>оселения составляет 17101,1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F91B84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г</w:t>
      </w:r>
      <w:r w:rsidR="00603A16">
        <w:rPr>
          <w:rFonts w:ascii="Arial" w:eastAsia="Calibri" w:hAnsi="Arial" w:cs="Arial"/>
          <w:sz w:val="26"/>
          <w:szCs w:val="26"/>
          <w:lang w:eastAsia="ar-SA"/>
        </w:rPr>
        <w:t>од реализации 2017</w:t>
      </w:r>
      <w:proofErr w:type="gramEnd"/>
      <w:r w:rsidR="00603A16">
        <w:rPr>
          <w:rFonts w:ascii="Arial" w:eastAsia="Calibri" w:hAnsi="Arial" w:cs="Arial"/>
          <w:sz w:val="26"/>
          <w:szCs w:val="26"/>
          <w:lang w:eastAsia="ar-SA"/>
        </w:rPr>
        <w:t xml:space="preserve"> цифры «</w:t>
      </w:r>
      <w:r w:rsidR="00D949F8">
        <w:rPr>
          <w:rFonts w:ascii="Arial" w:eastAsia="Calibri" w:hAnsi="Arial" w:cs="Arial"/>
          <w:sz w:val="26"/>
          <w:szCs w:val="26"/>
          <w:lang w:eastAsia="ar-SA"/>
        </w:rPr>
        <w:t>2690,15» заменить цифрами«2701,0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»,</w:t>
      </w:r>
    </w:p>
    <w:p w:rsidR="00EC02C9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9A26CA" w:rsidRPr="00701B5B">
        <w:rPr>
          <w:rFonts w:ascii="Arial" w:eastAsia="Calibri" w:hAnsi="Arial" w:cs="Arial"/>
          <w:sz w:val="26"/>
          <w:szCs w:val="26"/>
          <w:lang w:eastAsia="ar-SA"/>
        </w:rPr>
        <w:t>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.Приложения </w:t>
      </w:r>
      <w:r w:rsidR="001229D8" w:rsidRPr="00701B5B">
        <w:rPr>
          <w:rFonts w:ascii="Arial" w:eastAsia="Calibri" w:hAnsi="Arial" w:cs="Arial"/>
          <w:sz w:val="26"/>
          <w:szCs w:val="26"/>
          <w:lang w:eastAsia="ar-SA"/>
        </w:rPr>
        <w:t>2,4,5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следующей редакции,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973A5C" w:rsidRPr="00701B5B">
        <w:rPr>
          <w:rFonts w:ascii="Arial" w:eastAsia="Calibri" w:hAnsi="Arial" w:cs="Arial"/>
          <w:sz w:val="26"/>
          <w:szCs w:val="26"/>
          <w:lang w:eastAsia="ar-SA"/>
        </w:rPr>
        <w:t>,3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2. Опубликовать настоящее постановление в Вестнике муниципаль</w:t>
      </w:r>
      <w:r w:rsidR="00967404" w:rsidRPr="00701B5B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 w:rsidRPr="00701B5B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3. </w:t>
      </w:r>
      <w:proofErr w:type="gramStart"/>
      <w:r w:rsidRPr="00701B5B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Pr="00701B5B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984E55" w:rsidP="00984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967404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984E55" w:rsidRPr="00701B5B" w:rsidRDefault="00984E55" w:rsidP="00701B5B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701B5B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01B5B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B46D26" w:rsidRPr="00701B5B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2"/>
          <w:sz w:val="26"/>
          <w:szCs w:val="26"/>
          <w:lang w:eastAsia="ru-RU"/>
        </w:rPr>
      </w:pPr>
    </w:p>
    <w:p w:rsidR="00933577" w:rsidRPr="00873C80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933577" w:rsidRPr="00873C80" w:rsidSect="001C60A5"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7A5CFC" w:rsidRPr="00701B5B" w:rsidTr="007A5CFC">
        <w:tc>
          <w:tcPr>
            <w:tcW w:w="3806" w:type="dxa"/>
          </w:tcPr>
          <w:p w:rsidR="007A5CFC" w:rsidRPr="00701B5B" w:rsidRDefault="00F1673B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1</w:t>
            </w:r>
          </w:p>
          <w:p w:rsidR="007A5CFC" w:rsidRPr="00701B5B" w:rsidRDefault="007A5CFC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Подгоренского сельского</w:t>
            </w:r>
            <w:r w:rsidR="005D2363">
              <w:rPr>
                <w:rFonts w:ascii="Arial" w:eastAsia="Times New Roman" w:hAnsi="Arial" w:cs="Arial"/>
                <w:kern w:val="2"/>
                <w:lang w:eastAsia="ru-RU"/>
              </w:rPr>
              <w:t xml:space="preserve"> поселения от </w:t>
            </w:r>
            <w:r w:rsidR="00FC19DC">
              <w:rPr>
                <w:rFonts w:ascii="Arial" w:eastAsia="Times New Roman" w:hAnsi="Arial" w:cs="Arial"/>
                <w:kern w:val="2"/>
                <w:lang w:eastAsia="ru-RU"/>
              </w:rPr>
              <w:t>13.10</w:t>
            </w:r>
            <w:r w:rsidR="009B0C6D">
              <w:rPr>
                <w:rFonts w:ascii="Arial" w:eastAsia="Times New Roman" w:hAnsi="Arial" w:cs="Arial"/>
                <w:kern w:val="2"/>
                <w:lang w:eastAsia="ru-RU"/>
              </w:rPr>
              <w:t>.2017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 w:rsidR="00FC19DC">
              <w:rPr>
                <w:rFonts w:ascii="Arial" w:eastAsia="Times New Roman" w:hAnsi="Arial" w:cs="Arial"/>
                <w:kern w:val="2"/>
                <w:lang w:eastAsia="ru-RU"/>
              </w:rPr>
              <w:t>42</w:t>
            </w:r>
          </w:p>
        </w:tc>
      </w:tr>
    </w:tbl>
    <w:p w:rsidR="009C2A62" w:rsidRPr="00701B5B" w:rsidRDefault="009C2A62" w:rsidP="00701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9C2A62" w:rsidRPr="00701B5B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РАСХОДЫ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муниципаль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,</w:t>
            </w:r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тыс. руб.</w:t>
            </w:r>
          </w:p>
        </w:tc>
      </w:tr>
      <w:tr w:rsidR="007A5CFC" w:rsidRPr="00701B5B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</w:tr>
      <w:tr w:rsidR="007A5CFC" w:rsidRPr="00701B5B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AD2093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2701,0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AD2093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2701,0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1.1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701B5B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701B5B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540B0E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2701,0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540B0E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2701,0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Финансовое обеспечение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701B5B" w:rsidRDefault="00540B0E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2408,4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701B5B" w:rsidRDefault="00540B0E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2408,4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мероприятие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701B5B" w:rsidRDefault="00AD2093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292,60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0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701B5B" w:rsidRDefault="00AD2093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292,60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E55218" w:rsidRDefault="00E5521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E55218" w:rsidRPr="00701B5B" w:rsidRDefault="00E5521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BC6C24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2</w:t>
            </w:r>
          </w:p>
          <w:p w:rsidR="00A930D5" w:rsidRDefault="007A5CFC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</w:t>
            </w:r>
            <w:r w:rsidR="00BC6C24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ого сельского поселения </w:t>
            </w:r>
          </w:p>
          <w:p w:rsidR="007A5CFC" w:rsidRPr="00701B5B" w:rsidRDefault="005D2363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от</w:t>
            </w:r>
            <w:r w:rsidR="00E55218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 w:rsidR="00FC19DC">
              <w:rPr>
                <w:rFonts w:ascii="Arial" w:eastAsia="Times New Roman" w:hAnsi="Arial" w:cs="Arial"/>
                <w:kern w:val="2"/>
                <w:lang w:eastAsia="ru-RU"/>
              </w:rPr>
              <w:t>13.10</w:t>
            </w:r>
            <w:r w:rsidR="00603A16">
              <w:rPr>
                <w:rFonts w:ascii="Arial" w:eastAsia="Times New Roman" w:hAnsi="Arial" w:cs="Arial"/>
                <w:kern w:val="2"/>
                <w:lang w:eastAsia="ru-RU"/>
              </w:rPr>
              <w:t>.2017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 w:rsidR="00FC19DC">
              <w:rPr>
                <w:rFonts w:ascii="Arial" w:eastAsia="Times New Roman" w:hAnsi="Arial" w:cs="Arial"/>
                <w:kern w:val="2"/>
                <w:lang w:eastAsia="ru-RU"/>
              </w:rPr>
              <w:t>42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9C2A62" w:rsidRPr="00701B5B" w:rsidRDefault="009C2A62" w:rsidP="00B46D26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701B5B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701B5B">
        <w:rPr>
          <w:rFonts w:ascii="Arial" w:eastAsia="Times New Roman" w:hAnsi="Arial" w:cs="Arial"/>
          <w:kern w:val="2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муниципальной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программы, 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граммы,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</w:tr>
      <w:tr w:rsidR="007A5CFC" w:rsidRPr="00701B5B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701B5B" w:rsidRDefault="00540B0E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2701,0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  <w:r w:rsidR="005D2363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701B5B" w:rsidRDefault="00F0368D" w:rsidP="006D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701B5B" w:rsidRDefault="00540B0E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2530,1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1842,9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C0489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1.1 </w:t>
            </w:r>
          </w:p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701B5B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701B5B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701B5B" w:rsidRDefault="00540B0E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2701,0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2343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701B5B" w:rsidRDefault="00540B0E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2530,1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184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2,9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2563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701B5B" w:rsidRDefault="00540B0E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2408,4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701B5B" w:rsidRDefault="00540B0E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2408,4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Финансовое обеспечение выполнения других обязательств органов местного самоуправления Подгоренского сельского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1070" w:type="dxa"/>
          </w:tcPr>
          <w:p w:rsidR="007A5CFC" w:rsidRPr="00701B5B" w:rsidRDefault="00540B0E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292,60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  <w:r w:rsidR="00F276A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80,3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83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>,0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195,3</w:t>
            </w:r>
          </w:p>
        </w:tc>
        <w:tc>
          <w:tcPr>
            <w:tcW w:w="1070" w:type="dxa"/>
          </w:tcPr>
          <w:p w:rsidR="007A5CFC" w:rsidRPr="00701B5B" w:rsidRDefault="00C23D54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121,</w:t>
            </w:r>
            <w:r w:rsidR="00540B0E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</w:tbl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701B5B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75"/>
      </w:tblGrid>
      <w:tr w:rsidR="00882906" w:rsidRPr="00701B5B" w:rsidTr="00A930D5">
        <w:trPr>
          <w:jc w:val="right"/>
        </w:trPr>
        <w:tc>
          <w:tcPr>
            <w:tcW w:w="3775" w:type="dxa"/>
          </w:tcPr>
          <w:p w:rsidR="00882906" w:rsidRPr="00701B5B" w:rsidRDefault="00882906" w:rsidP="00BC6C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A930D5" w:rsidRPr="00701B5B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 xml:space="preserve">Приложение </w:t>
      </w:r>
      <w:r w:rsidR="00B313EC">
        <w:rPr>
          <w:rFonts w:ascii="Arial" w:eastAsia="Times New Roman" w:hAnsi="Arial" w:cs="Arial"/>
          <w:kern w:val="2"/>
          <w:lang w:eastAsia="ru-RU"/>
        </w:rPr>
        <w:t>3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Подгоренского сельского поселения</w:t>
      </w:r>
    </w:p>
    <w:p w:rsidR="00882906" w:rsidRPr="00701B5B" w:rsidRDefault="008D4F0A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>
        <w:rPr>
          <w:rFonts w:ascii="Arial" w:eastAsia="Times New Roman" w:hAnsi="Arial" w:cs="Arial"/>
          <w:kern w:val="2"/>
          <w:lang w:eastAsia="ru-RU"/>
        </w:rPr>
        <w:t>о</w:t>
      </w:r>
      <w:r w:rsidR="00C23D54">
        <w:rPr>
          <w:rFonts w:ascii="Arial" w:eastAsia="Times New Roman" w:hAnsi="Arial" w:cs="Arial"/>
          <w:kern w:val="2"/>
          <w:lang w:eastAsia="ru-RU"/>
        </w:rPr>
        <w:t>т</w:t>
      </w:r>
      <w:r w:rsidR="00FC19DC">
        <w:rPr>
          <w:rFonts w:ascii="Arial" w:eastAsia="Times New Roman" w:hAnsi="Arial" w:cs="Arial"/>
          <w:kern w:val="2"/>
          <w:lang w:eastAsia="ru-RU"/>
        </w:rPr>
        <w:t xml:space="preserve"> 13.10.2017 г. №42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План реализации муниципальной программы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 xml:space="preserve">Подгоренского сельского поселения 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701B5B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lang w:eastAsia="ru-RU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172"/>
        <w:gridCol w:w="2670"/>
        <w:gridCol w:w="1710"/>
        <w:gridCol w:w="1224"/>
        <w:gridCol w:w="1269"/>
        <w:gridCol w:w="3686"/>
        <w:gridCol w:w="1729"/>
        <w:gridCol w:w="1221"/>
      </w:tblGrid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подпрограммы,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93" w:type="dxa"/>
            <w:gridSpan w:val="2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Ожидаемый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непосредственный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результат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КБК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начала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окончания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82906" w:rsidRPr="00701B5B" w:rsidTr="00FB4112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72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221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01.01.2017</w:t>
            </w:r>
          </w:p>
        </w:tc>
        <w:tc>
          <w:tcPr>
            <w:tcW w:w="1269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914 03 0 0000 00</w:t>
            </w:r>
            <w:r w:rsidR="00882906" w:rsidRPr="00701B5B">
              <w:rPr>
                <w:rFonts w:ascii="Arial" w:eastAsia="Times New Roman" w:hAnsi="Arial" w:cs="Arial"/>
                <w:kern w:val="2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540B0E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2701,0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01.01.2017</w:t>
            </w:r>
          </w:p>
        </w:tc>
        <w:tc>
          <w:tcPr>
            <w:tcW w:w="1269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914 03 2 0000</w:t>
            </w:r>
            <w:r w:rsidR="005916FF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540B0E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2701,0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тие 2.1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Финансовое обеспечение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Администрация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01.01.2017</w:t>
            </w:r>
          </w:p>
        </w:tc>
        <w:tc>
          <w:tcPr>
            <w:tcW w:w="1269" w:type="dxa"/>
            <w:vMerge w:val="restart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Обеспечение реализации управленческой и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914 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>00 00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03</w:t>
            </w:r>
            <w:r w:rsidR="00162685">
              <w:rPr>
                <w:rFonts w:ascii="Arial" w:eastAsia="Times New Roman" w:hAnsi="Arial" w:cs="Arial"/>
                <w:kern w:val="2"/>
                <w:lang w:eastAsia="ru-RU"/>
              </w:rPr>
              <w:t xml:space="preserve"> 2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 xml:space="preserve"> 01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 00000</w:t>
            </w:r>
          </w:p>
        </w:tc>
        <w:tc>
          <w:tcPr>
            <w:tcW w:w="1221" w:type="dxa"/>
          </w:tcPr>
          <w:p w:rsidR="00882906" w:rsidRPr="00701B5B" w:rsidRDefault="00D949F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2408,4</w:t>
            </w:r>
          </w:p>
        </w:tc>
      </w:tr>
      <w:tr w:rsidR="00283EEF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283EEF" w:rsidRPr="00701B5B" w:rsidRDefault="00283EEF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283EEF" w:rsidRPr="00701B5B" w:rsidRDefault="005916F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914 01 0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03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2 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01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92</w:t>
            </w:r>
            <w:r w:rsidR="00283EEF" w:rsidRPr="00701B5B">
              <w:rPr>
                <w:rFonts w:ascii="Arial" w:eastAsia="Times New Roman" w:hAnsi="Arial" w:cs="Arial"/>
                <w:kern w:val="2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283EEF" w:rsidRPr="00701B5B" w:rsidRDefault="00D949F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1796,4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914 01 02 03 2 01 92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612,0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01.01.2017</w:t>
            </w:r>
          </w:p>
        </w:tc>
        <w:tc>
          <w:tcPr>
            <w:tcW w:w="126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729" w:type="dxa"/>
          </w:tcPr>
          <w:p w:rsidR="00882906" w:rsidRPr="00701B5B" w:rsidRDefault="00162685" w:rsidP="00D313C8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914 00 00 03 2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 xml:space="preserve"> 02 00000</w:t>
            </w:r>
          </w:p>
        </w:tc>
        <w:tc>
          <w:tcPr>
            <w:tcW w:w="1221" w:type="dxa"/>
          </w:tcPr>
          <w:p w:rsidR="00882906" w:rsidRPr="00701B5B" w:rsidRDefault="00540B0E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292,60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914 02 03 03 2 02 51180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C23D54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914 03 09  03 2  02 91430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35,0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914 10 0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 03 2 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 xml:space="preserve">02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90</w:t>
            </w:r>
            <w:r w:rsidR="00882906" w:rsidRPr="00701B5B">
              <w:rPr>
                <w:rFonts w:ascii="Arial" w:eastAsia="Times New Roman" w:hAnsi="Arial" w:cs="Arial"/>
                <w:kern w:val="2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74,0</w:t>
            </w:r>
          </w:p>
        </w:tc>
      </w:tr>
      <w:tr w:rsidR="00D313C8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D313C8" w:rsidRPr="00701B5B" w:rsidRDefault="00D313C8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D313C8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914 13 01 03 2 02 27880</w:t>
            </w:r>
          </w:p>
        </w:tc>
        <w:tc>
          <w:tcPr>
            <w:tcW w:w="1221" w:type="dxa"/>
          </w:tcPr>
          <w:p w:rsidR="00D313C8" w:rsidRDefault="00540B0E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0,06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E939E8" w:rsidRPr="00701B5B" w:rsidRDefault="00C23D54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914 14 03 03  2 02 98580</w:t>
            </w:r>
          </w:p>
        </w:tc>
        <w:tc>
          <w:tcPr>
            <w:tcW w:w="1221" w:type="dxa"/>
          </w:tcPr>
          <w:p w:rsidR="00882906" w:rsidRPr="00701B5B" w:rsidRDefault="00F862FA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12,64</w:t>
            </w:r>
          </w:p>
        </w:tc>
      </w:tr>
    </w:tbl>
    <w:p w:rsidR="00414B1E" w:rsidRPr="00701B5B" w:rsidRDefault="00414B1E" w:rsidP="00A930D5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  <w:bookmarkStart w:id="0" w:name="Par610"/>
      <w:bookmarkStart w:id="1" w:name="Par676"/>
      <w:bookmarkStart w:id="2" w:name="Par879"/>
      <w:bookmarkStart w:id="3" w:name="_GoBack"/>
      <w:bookmarkEnd w:id="0"/>
      <w:bookmarkEnd w:id="1"/>
      <w:bookmarkEnd w:id="2"/>
      <w:bookmarkEnd w:id="3"/>
    </w:p>
    <w:sectPr w:rsidR="00414B1E" w:rsidRPr="00701B5B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C4" w:rsidRDefault="005C18C4" w:rsidP="00DE0019">
      <w:pPr>
        <w:spacing w:after="0" w:line="240" w:lineRule="auto"/>
      </w:pPr>
      <w:r>
        <w:separator/>
      </w:r>
    </w:p>
  </w:endnote>
  <w:endnote w:type="continuationSeparator" w:id="0">
    <w:p w:rsidR="005C18C4" w:rsidRDefault="005C18C4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DC" w:rsidRDefault="00FC19DC">
    <w:pPr>
      <w:pStyle w:val="aa"/>
      <w:jc w:val="right"/>
    </w:pPr>
  </w:p>
  <w:p w:rsidR="00FC19DC" w:rsidRDefault="00FC19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C4" w:rsidRDefault="005C18C4" w:rsidP="00DE0019">
      <w:pPr>
        <w:spacing w:after="0" w:line="240" w:lineRule="auto"/>
      </w:pPr>
      <w:r>
        <w:separator/>
      </w:r>
    </w:p>
  </w:footnote>
  <w:footnote w:type="continuationSeparator" w:id="0">
    <w:p w:rsidR="005C18C4" w:rsidRDefault="005C18C4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A1F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50AC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B10"/>
    <w:rsid w:val="000B06AC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6FD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9D8"/>
    <w:rsid w:val="00122FF9"/>
    <w:rsid w:val="00123F0B"/>
    <w:rsid w:val="001250B1"/>
    <w:rsid w:val="00125306"/>
    <w:rsid w:val="0012733D"/>
    <w:rsid w:val="001277DA"/>
    <w:rsid w:val="00127E14"/>
    <w:rsid w:val="00130CA4"/>
    <w:rsid w:val="00132388"/>
    <w:rsid w:val="0013258B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685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3B85"/>
    <w:rsid w:val="002445C8"/>
    <w:rsid w:val="00244DE3"/>
    <w:rsid w:val="00244EBA"/>
    <w:rsid w:val="00250A8E"/>
    <w:rsid w:val="00250D1C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EEF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2E17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6DA4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2C37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22D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01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6B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606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1E36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0B0E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42DA"/>
    <w:rsid w:val="005856E7"/>
    <w:rsid w:val="005865BB"/>
    <w:rsid w:val="00586F5D"/>
    <w:rsid w:val="005874FA"/>
    <w:rsid w:val="005876F5"/>
    <w:rsid w:val="00590097"/>
    <w:rsid w:val="00590336"/>
    <w:rsid w:val="00590474"/>
    <w:rsid w:val="00590D0E"/>
    <w:rsid w:val="00590D0F"/>
    <w:rsid w:val="005916FF"/>
    <w:rsid w:val="00591FFF"/>
    <w:rsid w:val="005923B2"/>
    <w:rsid w:val="00592B17"/>
    <w:rsid w:val="00594E59"/>
    <w:rsid w:val="00595F5F"/>
    <w:rsid w:val="00595F78"/>
    <w:rsid w:val="0059627F"/>
    <w:rsid w:val="0059683C"/>
    <w:rsid w:val="00596BC3"/>
    <w:rsid w:val="00596BF7"/>
    <w:rsid w:val="00597CAC"/>
    <w:rsid w:val="00597EFF"/>
    <w:rsid w:val="005A1B3E"/>
    <w:rsid w:val="005A22A1"/>
    <w:rsid w:val="005A2AE0"/>
    <w:rsid w:val="005A326E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8C4"/>
    <w:rsid w:val="005C1EFA"/>
    <w:rsid w:val="005C201D"/>
    <w:rsid w:val="005C20B3"/>
    <w:rsid w:val="005C2265"/>
    <w:rsid w:val="005C72CE"/>
    <w:rsid w:val="005D082D"/>
    <w:rsid w:val="005D2363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A16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27E9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7DB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D0C"/>
    <w:rsid w:val="006D6828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1B5B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58E2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3E8A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5EE5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666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486B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4F0A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773C3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6CA"/>
    <w:rsid w:val="009A2BD4"/>
    <w:rsid w:val="009A3526"/>
    <w:rsid w:val="009A4899"/>
    <w:rsid w:val="009A4B98"/>
    <w:rsid w:val="009A4D29"/>
    <w:rsid w:val="009A544C"/>
    <w:rsid w:val="009A5BA2"/>
    <w:rsid w:val="009A7072"/>
    <w:rsid w:val="009B0C6D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71EF"/>
    <w:rsid w:val="009D0077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5194"/>
    <w:rsid w:val="00A467CE"/>
    <w:rsid w:val="00A46CBC"/>
    <w:rsid w:val="00A4782D"/>
    <w:rsid w:val="00A47CE3"/>
    <w:rsid w:val="00A50CD5"/>
    <w:rsid w:val="00A50E3D"/>
    <w:rsid w:val="00A5200B"/>
    <w:rsid w:val="00A528DF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D4C"/>
    <w:rsid w:val="00A92355"/>
    <w:rsid w:val="00A92DC2"/>
    <w:rsid w:val="00A930D5"/>
    <w:rsid w:val="00A93338"/>
    <w:rsid w:val="00A96BD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093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3EC"/>
    <w:rsid w:val="00B317EC"/>
    <w:rsid w:val="00B34FFD"/>
    <w:rsid w:val="00B35C17"/>
    <w:rsid w:val="00B35C9E"/>
    <w:rsid w:val="00B36773"/>
    <w:rsid w:val="00B37BB8"/>
    <w:rsid w:val="00B4083B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5535"/>
    <w:rsid w:val="00B5606C"/>
    <w:rsid w:val="00B57FDA"/>
    <w:rsid w:val="00B608D9"/>
    <w:rsid w:val="00B62755"/>
    <w:rsid w:val="00B63C7C"/>
    <w:rsid w:val="00B6425E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B7CE8"/>
    <w:rsid w:val="00BC1B68"/>
    <w:rsid w:val="00BC395C"/>
    <w:rsid w:val="00BC48BC"/>
    <w:rsid w:val="00BC6C24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3D54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5BB6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2CC2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ABB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13C8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2C9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9F8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218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368D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73B"/>
    <w:rsid w:val="00F169FA"/>
    <w:rsid w:val="00F17A1E"/>
    <w:rsid w:val="00F17C61"/>
    <w:rsid w:val="00F231D3"/>
    <w:rsid w:val="00F23247"/>
    <w:rsid w:val="00F24D3C"/>
    <w:rsid w:val="00F2591E"/>
    <w:rsid w:val="00F276AD"/>
    <w:rsid w:val="00F303F9"/>
    <w:rsid w:val="00F310DF"/>
    <w:rsid w:val="00F31FD2"/>
    <w:rsid w:val="00F32075"/>
    <w:rsid w:val="00F34817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3E5E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862FA"/>
    <w:rsid w:val="00F916AB"/>
    <w:rsid w:val="00F9185B"/>
    <w:rsid w:val="00F91B84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19DC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C912-1F7C-46E4-B654-A231A3F6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88</cp:revision>
  <cp:lastPrinted>2017-10-13T06:15:00Z</cp:lastPrinted>
  <dcterms:created xsi:type="dcterms:W3CDTF">2014-10-13T11:53:00Z</dcterms:created>
  <dcterms:modified xsi:type="dcterms:W3CDTF">2017-10-13T06:15:00Z</dcterms:modified>
</cp:coreProperties>
</file>