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 w:rsidRPr="00CF1468"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</w:p>
    <w:p w:rsidR="00391F37" w:rsidRPr="00CF1468" w:rsidRDefault="00391F37" w:rsidP="00391F37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F1468">
        <w:rPr>
          <w:rFonts w:ascii="Arial" w:hAnsi="Arial" w:cs="Arial"/>
          <w:b/>
          <w:sz w:val="26"/>
          <w:szCs w:val="26"/>
        </w:rPr>
        <w:t>Р</w:t>
      </w:r>
      <w:proofErr w:type="gramEnd"/>
      <w:r w:rsidRPr="00CF1468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391F37" w:rsidRPr="00CF1468" w:rsidRDefault="00391F37" w:rsidP="00391F37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Title"/>
        <w:widowControl/>
        <w:tabs>
          <w:tab w:val="left" w:pos="7695"/>
        </w:tabs>
        <w:rPr>
          <w:rFonts w:ascii="Arial" w:hAnsi="Arial" w:cs="Arial"/>
          <w:b w:val="0"/>
          <w:bCs/>
          <w:sz w:val="26"/>
          <w:szCs w:val="26"/>
        </w:rPr>
      </w:pPr>
      <w:r w:rsidRPr="00CF1468">
        <w:rPr>
          <w:rFonts w:ascii="Arial" w:hAnsi="Arial" w:cs="Arial"/>
          <w:b w:val="0"/>
          <w:sz w:val="26"/>
          <w:szCs w:val="26"/>
        </w:rPr>
        <w:t xml:space="preserve">от </w:t>
      </w:r>
      <w:r w:rsidR="00BE12EE" w:rsidRPr="00CF1468">
        <w:rPr>
          <w:rFonts w:ascii="Arial" w:hAnsi="Arial" w:cs="Arial"/>
          <w:b w:val="0"/>
          <w:sz w:val="26"/>
          <w:szCs w:val="26"/>
        </w:rPr>
        <w:t>13 июля</w:t>
      </w:r>
      <w:r w:rsidRPr="00CF1468">
        <w:rPr>
          <w:rFonts w:ascii="Arial" w:hAnsi="Arial" w:cs="Arial"/>
          <w:b w:val="0"/>
          <w:sz w:val="26"/>
          <w:szCs w:val="26"/>
        </w:rPr>
        <w:t xml:space="preserve"> 2018  г.</w:t>
      </w:r>
      <w:r w:rsidRPr="00CF1468">
        <w:rPr>
          <w:rFonts w:ascii="Arial" w:hAnsi="Arial" w:cs="Arial"/>
          <w:b w:val="0"/>
          <w:sz w:val="26"/>
          <w:szCs w:val="26"/>
        </w:rPr>
        <w:tab/>
        <w:t>№</w:t>
      </w:r>
      <w:r w:rsidR="00BE12EE" w:rsidRPr="00CF1468">
        <w:rPr>
          <w:rFonts w:ascii="Arial" w:hAnsi="Arial" w:cs="Arial"/>
          <w:b w:val="0"/>
          <w:sz w:val="26"/>
          <w:szCs w:val="26"/>
        </w:rPr>
        <w:t>104</w:t>
      </w:r>
    </w:p>
    <w:p w:rsidR="00391F37" w:rsidRPr="00CF1468" w:rsidRDefault="00391F37" w:rsidP="00391F37">
      <w:pPr>
        <w:pStyle w:val="ConsPlusTitle"/>
        <w:widowControl/>
        <w:tabs>
          <w:tab w:val="left" w:pos="3105"/>
        </w:tabs>
        <w:rPr>
          <w:rFonts w:ascii="Arial" w:hAnsi="Arial" w:cs="Arial"/>
          <w:b w:val="0"/>
          <w:sz w:val="26"/>
          <w:szCs w:val="26"/>
        </w:rPr>
      </w:pPr>
      <w:r w:rsidRPr="00CF1468">
        <w:rPr>
          <w:rFonts w:ascii="Arial" w:hAnsi="Arial" w:cs="Arial"/>
          <w:b w:val="0"/>
          <w:sz w:val="26"/>
          <w:szCs w:val="26"/>
        </w:rPr>
        <w:t>с. Подгорное</w:t>
      </w:r>
    </w:p>
    <w:p w:rsidR="0025134D" w:rsidRPr="00CF1468" w:rsidRDefault="0025134D">
      <w:pPr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данный перечень имущества</w:t>
      </w:r>
    </w:p>
    <w:p w:rsidR="00391F37" w:rsidRPr="00CF1468" w:rsidRDefault="00391F37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 w:history="1">
        <w:r w:rsidRPr="00CF1468">
          <w:rPr>
            <w:rFonts w:ascii="Arial" w:hAnsi="Arial" w:cs="Arial"/>
            <w:sz w:val="26"/>
            <w:szCs w:val="26"/>
          </w:rPr>
          <w:t>законом</w:t>
        </w:r>
      </w:hyperlink>
      <w:r w:rsidRPr="00CF1468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Совет народных депутатов Подгоренского сельского поселения Калачеевского муниципального района Воронежской области решил:</w:t>
      </w:r>
    </w:p>
    <w:p w:rsidR="00391F37" w:rsidRPr="00CF1468" w:rsidRDefault="00391F37" w:rsidP="00391F3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Утвердить </w:t>
      </w:r>
      <w:hyperlink w:anchor="P42" w:history="1">
        <w:r w:rsidRPr="00CF1468">
          <w:rPr>
            <w:rFonts w:ascii="Arial" w:hAnsi="Arial" w:cs="Arial"/>
            <w:sz w:val="26"/>
            <w:szCs w:val="26"/>
          </w:rPr>
          <w:t>Положение</w:t>
        </w:r>
      </w:hyperlink>
      <w:r w:rsidRPr="00CF1468">
        <w:rPr>
          <w:rFonts w:ascii="Arial" w:hAnsi="Arial" w:cs="Arial"/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данный перечень имущества.</w:t>
      </w:r>
    </w:p>
    <w:p w:rsidR="00391F37" w:rsidRPr="00CF1468" w:rsidRDefault="00391F37" w:rsidP="00391F3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CF1468">
        <w:rPr>
          <w:rFonts w:ascii="Arial" w:hAnsi="Arial" w:cs="Arial"/>
          <w:sz w:val="26"/>
          <w:szCs w:val="26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Подгоренского сельского поселения Калачеевского муниципального района Воронежской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области.</w:t>
      </w:r>
    </w:p>
    <w:p w:rsidR="00391F37" w:rsidRPr="00CF1468" w:rsidRDefault="00391F37" w:rsidP="00391F3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 Решение вступает в силу со дня его официального опубликования.</w:t>
      </w:r>
    </w:p>
    <w:p w:rsidR="00391F37" w:rsidRPr="00CF1468" w:rsidRDefault="009F11F5" w:rsidP="00391F37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9F11F5" w:rsidRPr="00CF1468" w:rsidRDefault="009F11F5" w:rsidP="009F11F5">
      <w:pPr>
        <w:pStyle w:val="ConsPlusNormal"/>
        <w:tabs>
          <w:tab w:val="left" w:pos="6390"/>
        </w:tabs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CF1468">
        <w:rPr>
          <w:rFonts w:ascii="Arial" w:hAnsi="Arial" w:cs="Arial"/>
          <w:b/>
          <w:sz w:val="26"/>
          <w:szCs w:val="26"/>
        </w:rPr>
        <w:t>сельского поселения</w:t>
      </w:r>
      <w:r w:rsidRPr="00CF1468">
        <w:rPr>
          <w:rFonts w:ascii="Arial" w:hAnsi="Arial" w:cs="Arial"/>
          <w:b/>
          <w:sz w:val="26"/>
          <w:szCs w:val="26"/>
        </w:rPr>
        <w:tab/>
      </w:r>
      <w:proofErr w:type="spellStart"/>
      <w:r w:rsidRPr="00CF1468"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391F37" w:rsidRPr="00CF1468" w:rsidRDefault="00391F37" w:rsidP="00391F3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 решению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Совета народных депутатов</w:t>
      </w:r>
    </w:p>
    <w:p w:rsidR="00391F37" w:rsidRPr="00CF1468" w:rsidRDefault="009F11F5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Подгоренского сельского</w:t>
      </w:r>
      <w:r w:rsidR="00391F37" w:rsidRPr="00CF1468">
        <w:rPr>
          <w:rFonts w:ascii="Arial" w:hAnsi="Arial" w:cs="Arial"/>
          <w:sz w:val="26"/>
          <w:szCs w:val="26"/>
        </w:rPr>
        <w:t xml:space="preserve"> поселения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Калачеевского муниципального района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Воронежской области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от </w:t>
      </w:r>
      <w:r w:rsidR="00BE12EE" w:rsidRPr="00CF1468">
        <w:rPr>
          <w:rFonts w:ascii="Arial" w:hAnsi="Arial" w:cs="Arial"/>
          <w:sz w:val="26"/>
          <w:szCs w:val="26"/>
        </w:rPr>
        <w:t>13 июля</w:t>
      </w:r>
      <w:r w:rsidRPr="00CF1468">
        <w:rPr>
          <w:rFonts w:ascii="Arial" w:hAnsi="Arial" w:cs="Arial"/>
          <w:sz w:val="26"/>
          <w:szCs w:val="26"/>
        </w:rPr>
        <w:t xml:space="preserve"> № </w:t>
      </w:r>
      <w:r w:rsidR="00BE12EE" w:rsidRPr="00CF1468">
        <w:rPr>
          <w:rFonts w:ascii="Arial" w:hAnsi="Arial" w:cs="Arial"/>
          <w:sz w:val="26"/>
          <w:szCs w:val="26"/>
        </w:rPr>
        <w:t>104</w:t>
      </w:r>
    </w:p>
    <w:p w:rsidR="00BE12EE" w:rsidRPr="00CF1468" w:rsidRDefault="00BE12EE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F11F5" w:rsidRPr="00CF1468" w:rsidRDefault="009F11F5" w:rsidP="00391F3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2"/>
      <w:bookmarkEnd w:id="0"/>
      <w:r w:rsidRPr="00CF1468">
        <w:rPr>
          <w:rFonts w:ascii="Arial" w:hAnsi="Arial" w:cs="Arial"/>
          <w:sz w:val="26"/>
          <w:szCs w:val="26"/>
        </w:rPr>
        <w:t xml:space="preserve">Положение </w:t>
      </w:r>
    </w:p>
    <w:p w:rsidR="009F11F5" w:rsidRPr="00CF1468" w:rsidRDefault="009F11F5" w:rsidP="009F11F5">
      <w:pPr>
        <w:pStyle w:val="ConsPlusTitle"/>
        <w:jc w:val="center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имущества</w:t>
      </w: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1. Общие положения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F1468">
        <w:rPr>
          <w:rFonts w:ascii="Arial" w:hAnsi="Arial" w:cs="Arial"/>
          <w:sz w:val="26"/>
          <w:szCs w:val="26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включенного в данный Перечень имущества.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61"/>
      <w:bookmarkEnd w:id="1"/>
      <w:r w:rsidRPr="00CF1468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CF1468">
        <w:rPr>
          <w:rFonts w:ascii="Arial" w:hAnsi="Arial" w:cs="Arial"/>
          <w:sz w:val="26"/>
          <w:szCs w:val="26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Подгоренского поселения Калачеевского муниципального района Воронежской области, и организациям, образующим инфраструктуру поддержки субъектов малого и среднего предпринимательства в Подгоренском сельском поселении Калачеевского муниципального района Воронежской области.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6" w:history="1">
        <w:r w:rsidRPr="00CF1468">
          <w:rPr>
            <w:rFonts w:ascii="Arial" w:hAnsi="Arial" w:cs="Arial"/>
            <w:sz w:val="26"/>
            <w:szCs w:val="26"/>
          </w:rPr>
          <w:t>части 3 статьи 14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 xml:space="preserve">В оказании имущественной поддержки должно быть отказано в случаях, установленных </w:t>
      </w:r>
      <w:hyperlink r:id="rId7" w:history="1">
        <w:r w:rsidRPr="00CF1468">
          <w:rPr>
            <w:rFonts w:ascii="Arial" w:hAnsi="Arial" w:cs="Arial"/>
            <w:sz w:val="26"/>
            <w:szCs w:val="26"/>
          </w:rPr>
          <w:t>частью 5 статьи 14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8" w:history="1">
        <w:r w:rsidRPr="00CF1468">
          <w:rPr>
            <w:rFonts w:ascii="Arial" w:hAnsi="Arial" w:cs="Arial"/>
            <w:sz w:val="26"/>
            <w:szCs w:val="26"/>
          </w:rPr>
          <w:t>частью 2.1 статьи 9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2. Порядок формирования Перечня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r w:rsidR="009F11F5" w:rsidRPr="00CF1468">
        <w:rPr>
          <w:rFonts w:ascii="Arial" w:hAnsi="Arial" w:cs="Arial"/>
          <w:sz w:val="26"/>
          <w:szCs w:val="26"/>
        </w:rPr>
        <w:t>Подгоренского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области.</w:t>
      </w:r>
    </w:p>
    <w:p w:rsidR="00391F37" w:rsidRPr="00CF1468" w:rsidRDefault="00CF1468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w:anchor="P188" w:history="1">
        <w:r w:rsidR="00391F37" w:rsidRPr="00CF1468">
          <w:rPr>
            <w:rFonts w:ascii="Arial" w:hAnsi="Arial" w:cs="Arial"/>
            <w:sz w:val="26"/>
            <w:szCs w:val="26"/>
          </w:rPr>
          <w:t>Перечень</w:t>
        </w:r>
      </w:hyperlink>
      <w:r w:rsidR="00391F37" w:rsidRPr="00CF1468">
        <w:rPr>
          <w:rFonts w:ascii="Arial" w:hAnsi="Arial" w:cs="Arial"/>
          <w:sz w:val="26"/>
          <w:szCs w:val="26"/>
        </w:rPr>
        <w:t xml:space="preserve"> составляется по форме, приведенной в приложении к настоящему Положению.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73"/>
      <w:bookmarkEnd w:id="2"/>
      <w:r w:rsidRPr="00CF1468">
        <w:rPr>
          <w:rFonts w:ascii="Arial" w:hAnsi="Arial" w:cs="Arial"/>
          <w:sz w:val="26"/>
          <w:szCs w:val="26"/>
        </w:rPr>
        <w:t xml:space="preserve">2.2. В Перечень включается имущество, указанное в </w:t>
      </w:r>
      <w:hyperlink r:id="rId9" w:history="1">
        <w:r w:rsidRPr="00CF1468">
          <w:rPr>
            <w:rFonts w:ascii="Arial" w:hAnsi="Arial" w:cs="Arial"/>
            <w:sz w:val="26"/>
            <w:szCs w:val="26"/>
          </w:rPr>
          <w:t>части 1 статьи 18</w:t>
        </w:r>
      </w:hyperlink>
      <w:r w:rsidRPr="00CF1468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r w:rsidR="009F11F5" w:rsidRPr="00CF1468">
        <w:rPr>
          <w:rFonts w:ascii="Arial" w:hAnsi="Arial" w:cs="Arial"/>
          <w:sz w:val="26"/>
          <w:szCs w:val="26"/>
        </w:rPr>
        <w:t>Подгоренское сельское поселение</w:t>
      </w:r>
      <w:r w:rsidRPr="00CF1468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области, свободное от прав третьих лиц, за исключением имущественных прав субъектов малого и среднего предпринимательства.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10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</w:t>
      </w:r>
      <w:r w:rsidRPr="00CF1468">
        <w:rPr>
          <w:rFonts w:ascii="Arial" w:hAnsi="Arial" w:cs="Arial"/>
          <w:sz w:val="26"/>
          <w:szCs w:val="26"/>
        </w:rPr>
        <w:lastRenderedPageBreak/>
        <w:t>включенное в Перечень имущество.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76"/>
      <w:bookmarkEnd w:id="3"/>
      <w:r w:rsidRPr="00CF1468">
        <w:rPr>
          <w:rFonts w:ascii="Arial" w:hAnsi="Arial" w:cs="Arial"/>
          <w:sz w:val="26"/>
          <w:szCs w:val="26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2.4. Рассмотрение предложения, указанного в </w:t>
      </w:r>
      <w:hyperlink w:anchor="P76" w:history="1">
        <w:r w:rsidRPr="00CF1468">
          <w:rPr>
            <w:rFonts w:ascii="Arial" w:hAnsi="Arial" w:cs="Arial"/>
            <w:sz w:val="26"/>
            <w:szCs w:val="26"/>
          </w:rPr>
          <w:t>пункте 2.3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 подготовке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проекта решения Совета народных депутатов </w:t>
      </w:r>
      <w:r w:rsidR="009F11F5" w:rsidRPr="00CF1468">
        <w:rPr>
          <w:rFonts w:ascii="Arial" w:hAnsi="Arial" w:cs="Arial"/>
          <w:sz w:val="26"/>
          <w:szCs w:val="26"/>
        </w:rPr>
        <w:t xml:space="preserve">Подгоренского сельского </w:t>
      </w:r>
      <w:r w:rsidRPr="00CF1468">
        <w:rPr>
          <w:rFonts w:ascii="Arial" w:hAnsi="Arial" w:cs="Arial"/>
          <w:sz w:val="26"/>
          <w:szCs w:val="26"/>
        </w:rPr>
        <w:t>поселения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CF1468">
          <w:rPr>
            <w:rFonts w:ascii="Arial" w:hAnsi="Arial" w:cs="Arial"/>
            <w:sz w:val="26"/>
            <w:szCs w:val="26"/>
          </w:rPr>
          <w:t>пунктом 2.5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 подготовке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проекта решения Совета народных депутатов </w:t>
      </w:r>
      <w:r w:rsidR="009F11F5" w:rsidRPr="00CF1468">
        <w:rPr>
          <w:rFonts w:ascii="Arial" w:hAnsi="Arial" w:cs="Arial"/>
          <w:sz w:val="26"/>
          <w:szCs w:val="26"/>
        </w:rPr>
        <w:t>Подгоренского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CF1468">
          <w:rPr>
            <w:rFonts w:ascii="Arial" w:hAnsi="Arial" w:cs="Arial"/>
            <w:sz w:val="26"/>
            <w:szCs w:val="26"/>
          </w:rPr>
          <w:t>пункта 2.6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об отказе в учете предложения.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86"/>
      <w:bookmarkEnd w:id="4"/>
      <w:r w:rsidRPr="00CF1468">
        <w:rPr>
          <w:rFonts w:ascii="Arial" w:hAnsi="Arial" w:cs="Arial"/>
          <w:sz w:val="26"/>
          <w:szCs w:val="26"/>
        </w:rPr>
        <w:t>2.5. Не подлежит включению в Перечень муниципальное имущество: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признанное аварийным и подлежащим сносу или реконструкции;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движимое имущество, срок службы которого составляет менее 5 лет;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CF1468">
          <w:rPr>
            <w:rFonts w:ascii="Arial" w:hAnsi="Arial" w:cs="Arial"/>
            <w:sz w:val="26"/>
            <w:szCs w:val="26"/>
          </w:rPr>
          <w:t>п. 2.2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изъятое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из оборота;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являющееся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объектом религиозного назначения;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являющееся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объектом незавершенного строительства;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включенное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в прогнозный план (программу) приватизации муниципального имущества </w:t>
      </w:r>
      <w:r w:rsidR="009F11F5" w:rsidRPr="00CF1468">
        <w:rPr>
          <w:rFonts w:ascii="Arial" w:hAnsi="Arial" w:cs="Arial"/>
          <w:sz w:val="26"/>
          <w:szCs w:val="26"/>
        </w:rPr>
        <w:t>Подгоренского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 xml:space="preserve">- в </w:t>
      </w:r>
      <w:proofErr w:type="gramStart"/>
      <w:r w:rsidRPr="00CF1468">
        <w:rPr>
          <w:rFonts w:ascii="Arial" w:hAnsi="Arial" w:cs="Arial"/>
          <w:sz w:val="26"/>
          <w:szCs w:val="26"/>
        </w:rPr>
        <w:t>отношении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которого принято решение органа местного самоуправления </w:t>
      </w:r>
      <w:r w:rsidR="009F11F5" w:rsidRPr="00CF1468">
        <w:rPr>
          <w:rFonts w:ascii="Arial" w:hAnsi="Arial" w:cs="Arial"/>
          <w:sz w:val="26"/>
          <w:szCs w:val="26"/>
        </w:rPr>
        <w:t>Подгоренского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 о предоставлении его иным лицам;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CF1468">
        <w:rPr>
          <w:rFonts w:ascii="Arial" w:hAnsi="Arial" w:cs="Arial"/>
          <w:sz w:val="26"/>
          <w:szCs w:val="26"/>
        </w:rPr>
        <w:t>необходимое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для обеспечения осуществления органами местного самоуправления </w:t>
      </w:r>
      <w:r w:rsidR="009F11F5" w:rsidRPr="00CF1468">
        <w:rPr>
          <w:rFonts w:ascii="Arial" w:hAnsi="Arial" w:cs="Arial"/>
          <w:sz w:val="26"/>
          <w:szCs w:val="26"/>
        </w:rPr>
        <w:t xml:space="preserve">Подгоренского сельского </w:t>
      </w:r>
      <w:r w:rsidRPr="00CF1468">
        <w:rPr>
          <w:rFonts w:ascii="Arial" w:hAnsi="Arial" w:cs="Arial"/>
          <w:sz w:val="26"/>
          <w:szCs w:val="26"/>
        </w:rPr>
        <w:t>поселения Калачеевского муниципального района Воронежской области полномочий в рамках компетенции, установленной законодательством Российской Федерации.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98"/>
      <w:bookmarkEnd w:id="5"/>
      <w:r w:rsidRPr="00CF1468">
        <w:rPr>
          <w:rFonts w:ascii="Arial" w:hAnsi="Arial" w:cs="Arial"/>
          <w:sz w:val="26"/>
          <w:szCs w:val="26"/>
        </w:rPr>
        <w:t>2.6. Муниципальное имущество подлежит исключению из Перечня в случаях: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99"/>
      <w:bookmarkEnd w:id="6"/>
      <w:r w:rsidRPr="00CF1468">
        <w:rPr>
          <w:rFonts w:ascii="Arial" w:hAnsi="Arial" w:cs="Arial"/>
          <w:sz w:val="26"/>
          <w:szCs w:val="26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1" w:history="1">
        <w:r w:rsidRPr="00CF1468">
          <w:rPr>
            <w:rFonts w:ascii="Arial" w:hAnsi="Arial" w:cs="Arial"/>
            <w:sz w:val="26"/>
            <w:szCs w:val="26"/>
          </w:rPr>
          <w:t>законом</w:t>
        </w:r>
      </w:hyperlink>
      <w:r w:rsidRPr="00CF1468">
        <w:rPr>
          <w:rFonts w:ascii="Arial" w:hAnsi="Arial" w:cs="Arial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100"/>
      <w:bookmarkEnd w:id="7"/>
      <w:r w:rsidRPr="00CF1468">
        <w:rPr>
          <w:rFonts w:ascii="Arial" w:hAnsi="Arial" w:cs="Arial"/>
          <w:sz w:val="26"/>
          <w:szCs w:val="26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101"/>
      <w:bookmarkEnd w:id="8"/>
      <w:r w:rsidRPr="00CF1468">
        <w:rPr>
          <w:rFonts w:ascii="Arial" w:hAnsi="Arial" w:cs="Arial"/>
          <w:sz w:val="26"/>
          <w:szCs w:val="26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102"/>
      <w:bookmarkEnd w:id="9"/>
      <w:proofErr w:type="gramStart"/>
      <w:r w:rsidRPr="00CF1468">
        <w:rPr>
          <w:rFonts w:ascii="Arial" w:hAnsi="Arial" w:cs="Arial"/>
          <w:sz w:val="26"/>
          <w:szCs w:val="26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2" w:history="1">
        <w:r w:rsidRPr="00CF1468">
          <w:rPr>
            <w:rFonts w:ascii="Arial" w:hAnsi="Arial" w:cs="Arial"/>
            <w:sz w:val="26"/>
            <w:szCs w:val="26"/>
          </w:rPr>
          <w:t>законом</w:t>
        </w:r>
      </w:hyperlink>
      <w:r w:rsidRPr="00CF1468">
        <w:rPr>
          <w:rFonts w:ascii="Arial" w:hAnsi="Arial" w:cs="Arial"/>
          <w:sz w:val="26"/>
          <w:szCs w:val="26"/>
        </w:rPr>
        <w:t xml:space="preserve"> от 26.07.2006 № 135-ФЗ "О защите конкуренции";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признания муниципального имущества аварийным и подлежащим сносу или реконструкции.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CF1468">
          <w:rPr>
            <w:rFonts w:ascii="Arial" w:hAnsi="Arial" w:cs="Arial"/>
            <w:sz w:val="26"/>
            <w:szCs w:val="26"/>
          </w:rPr>
          <w:t>абзацами четвертым</w:t>
        </w:r>
      </w:hyperlink>
      <w:r w:rsidRPr="00CF1468">
        <w:rPr>
          <w:rFonts w:ascii="Arial" w:hAnsi="Arial" w:cs="Arial"/>
          <w:sz w:val="26"/>
          <w:szCs w:val="26"/>
        </w:rPr>
        <w:t xml:space="preserve"> и </w:t>
      </w:r>
      <w:hyperlink w:anchor="P102" w:history="1">
        <w:r w:rsidRPr="00CF1468">
          <w:rPr>
            <w:rFonts w:ascii="Arial" w:hAnsi="Arial" w:cs="Arial"/>
            <w:sz w:val="26"/>
            <w:szCs w:val="26"/>
          </w:rPr>
          <w:t>пятым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пункта, одновременно с решением об исключении такого имущества </w:t>
      </w:r>
      <w:r w:rsidRPr="00CF1468">
        <w:rPr>
          <w:rFonts w:ascii="Arial" w:hAnsi="Arial" w:cs="Arial"/>
          <w:sz w:val="26"/>
          <w:szCs w:val="26"/>
        </w:rPr>
        <w:lastRenderedPageBreak/>
        <w:t xml:space="preserve">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24.07.2007 № 209-ФЗ "О развитии малого и среднего предпринимательства в Российской Федерации".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4" w:history="1">
        <w:r w:rsidRPr="00CF1468">
          <w:rPr>
            <w:rFonts w:ascii="Arial" w:hAnsi="Arial" w:cs="Arial"/>
            <w:sz w:val="26"/>
            <w:szCs w:val="26"/>
          </w:rPr>
          <w:t>закона</w:t>
        </w:r>
      </w:hyperlink>
      <w:r w:rsidRPr="00CF1468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 Порядок ведения и опубликования Перечня</w:t>
      </w:r>
    </w:p>
    <w:p w:rsidR="00BE12EE" w:rsidRPr="00CF1468" w:rsidRDefault="00BE12EE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</w:t>
      </w:r>
      <w:r w:rsidR="00274621" w:rsidRPr="00CF1468">
        <w:rPr>
          <w:rFonts w:ascii="Arial" w:hAnsi="Arial" w:cs="Arial"/>
          <w:sz w:val="26"/>
          <w:szCs w:val="26"/>
        </w:rPr>
        <w:t xml:space="preserve"> Подгоренского сельского</w:t>
      </w:r>
      <w:r w:rsidRPr="00CF1468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 об утверждении Перечня или о внесении изменений в Перечень.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3.3. Уполномоченный орган: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осуществляет </w:t>
      </w:r>
      <w:proofErr w:type="gramStart"/>
      <w:r w:rsidRPr="00CF1468">
        <w:rPr>
          <w:rFonts w:ascii="Arial" w:hAnsi="Arial" w:cs="Arial"/>
          <w:sz w:val="26"/>
          <w:szCs w:val="26"/>
        </w:rPr>
        <w:t>контроль за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целевым использованием имущества, включенного в Перечень;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рассматривает предложения по включению (исключению) муниципального имущества из Перечня;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274621" w:rsidRPr="00CF1468">
        <w:rPr>
          <w:rFonts w:ascii="Arial" w:hAnsi="Arial" w:cs="Arial"/>
          <w:sz w:val="26"/>
          <w:szCs w:val="26"/>
        </w:rPr>
        <w:t xml:space="preserve">Подгоренского сельского поселения </w:t>
      </w:r>
      <w:r w:rsidRPr="00CF1468">
        <w:rPr>
          <w:rFonts w:ascii="Arial" w:hAnsi="Arial" w:cs="Arial"/>
          <w:sz w:val="26"/>
          <w:szCs w:val="26"/>
        </w:rPr>
        <w:t>Калачеевского муниципального района Воронежской области.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 Порядок и условия предоставления имущества в аренду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</w:t>
      </w:r>
      <w:r w:rsidRPr="00CF1468">
        <w:rPr>
          <w:rFonts w:ascii="Arial" w:hAnsi="Arial" w:cs="Arial"/>
          <w:sz w:val="26"/>
          <w:szCs w:val="26"/>
        </w:rPr>
        <w:lastRenderedPageBreak/>
        <w:t>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В течение 6 месяцев </w:t>
      </w:r>
      <w:proofErr w:type="gramStart"/>
      <w:r w:rsidRPr="00CF1468">
        <w:rPr>
          <w:rFonts w:ascii="Arial" w:hAnsi="Arial" w:cs="Arial"/>
          <w:sz w:val="26"/>
          <w:szCs w:val="26"/>
        </w:rPr>
        <w:t>с даты включения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муниципального имущества в Перечень администрация </w:t>
      </w:r>
      <w:r w:rsidR="00A873F4" w:rsidRPr="00CF1468">
        <w:rPr>
          <w:rFonts w:ascii="Arial" w:hAnsi="Arial" w:cs="Arial"/>
          <w:sz w:val="26"/>
          <w:szCs w:val="26"/>
        </w:rPr>
        <w:t>Подгоренского сельского поселения</w:t>
      </w:r>
      <w:r w:rsidRPr="00CF1468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CF1468">
        <w:rPr>
          <w:rFonts w:ascii="Arial" w:hAnsi="Arial" w:cs="Arial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5" w:history="1">
        <w:r w:rsidRPr="00CF1468">
          <w:rPr>
            <w:rFonts w:ascii="Arial" w:hAnsi="Arial" w:cs="Arial"/>
            <w:sz w:val="26"/>
            <w:szCs w:val="26"/>
          </w:rPr>
          <w:t>Правилами</w:t>
        </w:r>
      </w:hyperlink>
      <w:r w:rsidRPr="00CF1468">
        <w:rPr>
          <w:rFonts w:ascii="Arial" w:hAnsi="Arial" w:cs="Arial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CF1468">
        <w:rPr>
          <w:rFonts w:ascii="Arial" w:hAnsi="Arial" w:cs="Arial"/>
          <w:sz w:val="26"/>
          <w:szCs w:val="26"/>
        </w:rPr>
        <w:t>бизнес-инкубаторами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F1468">
        <w:rPr>
          <w:rFonts w:ascii="Arial" w:hAnsi="Arial" w:cs="Arial"/>
          <w:sz w:val="26"/>
          <w:szCs w:val="26"/>
        </w:rPr>
        <w:t>- копию документа, удостоверяющего личность заявителя;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lastRenderedPageBreak/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копии учредительных документов заявителя (для юридических лиц);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CF1468">
          <w:rPr>
            <w:rFonts w:ascii="Arial" w:hAnsi="Arial" w:cs="Arial"/>
            <w:sz w:val="26"/>
            <w:szCs w:val="26"/>
          </w:rPr>
          <w:t>пунктом 1.2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CF1468">
        <w:rPr>
          <w:rFonts w:ascii="Arial" w:hAnsi="Arial" w:cs="Arial"/>
          <w:sz w:val="26"/>
          <w:szCs w:val="26"/>
        </w:rPr>
        <w:t>с даты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такого признания прошло менее чем 3 года.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149"/>
      <w:bookmarkEnd w:id="10"/>
      <w:r w:rsidRPr="00CF1468">
        <w:rPr>
          <w:rFonts w:ascii="Arial" w:hAnsi="Arial" w:cs="Arial"/>
          <w:sz w:val="26"/>
          <w:szCs w:val="26"/>
        </w:rPr>
        <w:lastRenderedPageBreak/>
        <w:t>4.6. Арендная плата за пользование имуществом, включенным в Перечень, вносится в следующем порядке: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первый год аренды - 20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во второй год аренды - 40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третий год аренды - 60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четвертый год аренды - 80 процентов размера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 пятый год аренды и далее - 100 процентов размера арендной платы</w:t>
      </w:r>
      <w:proofErr w:type="gramStart"/>
      <w:r w:rsidRPr="00CF1468">
        <w:rPr>
          <w:rFonts w:ascii="Arial" w:hAnsi="Arial" w:cs="Arial"/>
          <w:sz w:val="26"/>
          <w:szCs w:val="26"/>
        </w:rPr>
        <w:t>.".</w:t>
      </w:r>
      <w:proofErr w:type="gramEnd"/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4.7. Установленные </w:t>
      </w:r>
      <w:hyperlink w:anchor="P149" w:history="1">
        <w:r w:rsidRPr="00CF1468">
          <w:rPr>
            <w:rFonts w:ascii="Arial" w:hAnsi="Arial" w:cs="Arial"/>
            <w:sz w:val="26"/>
            <w:szCs w:val="26"/>
          </w:rPr>
          <w:t>пунктом 4.6</w:t>
        </w:r>
      </w:hyperlink>
      <w:r w:rsidRPr="00CF1468">
        <w:rPr>
          <w:rFonts w:ascii="Arial" w:hAnsi="Arial" w:cs="Arial"/>
          <w:sz w:val="26"/>
          <w:szCs w:val="26"/>
        </w:rPr>
        <w:t xml:space="preserve"> настоящего Положения льготы по уплате арендной платы предоставляются при условии: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использования арендатором муниципального имущества по целевому назначению;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соблюдения арендатором установленных договором аренды сроков внесения арендной платы;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391F37" w:rsidRPr="00CF1468" w:rsidRDefault="00391F37" w:rsidP="00391F3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A873F4" w:rsidRPr="00CF1468" w:rsidRDefault="00A873F4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bookmarkStart w:id="11" w:name="_GoBack"/>
      <w:bookmarkEnd w:id="11"/>
      <w:r w:rsidRPr="00CF146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к Положению о порядке формирования,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ведения и обязательного опубликования перечня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муниципального имущества, свободного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от прав третьих лиц, подлежащего предоставлению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во владение и (или) пользование на </w:t>
      </w:r>
      <w:proofErr w:type="gramStart"/>
      <w:r w:rsidRPr="00CF1468">
        <w:rPr>
          <w:rFonts w:ascii="Arial" w:hAnsi="Arial" w:cs="Arial"/>
          <w:sz w:val="26"/>
          <w:szCs w:val="26"/>
        </w:rPr>
        <w:t>долгосрочной</w:t>
      </w:r>
      <w:proofErr w:type="gramEnd"/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основе субъектам малого и среднего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предпринимательства и организациям,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образующим инфраструктуру поддержки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субъектов малого и среднего предпринимательства,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CF1468">
        <w:rPr>
          <w:rFonts w:ascii="Arial" w:hAnsi="Arial" w:cs="Arial"/>
          <w:sz w:val="26"/>
          <w:szCs w:val="26"/>
        </w:rPr>
        <w:t>порядке</w:t>
      </w:r>
      <w:proofErr w:type="gramEnd"/>
      <w:r w:rsidRPr="00CF1468">
        <w:rPr>
          <w:rFonts w:ascii="Arial" w:hAnsi="Arial" w:cs="Arial"/>
          <w:sz w:val="26"/>
          <w:szCs w:val="26"/>
        </w:rPr>
        <w:t xml:space="preserve"> и условиях предоставления в аренду</w:t>
      </w: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включенного в данный перечень имущества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(форма Перечня)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12" w:name="P188"/>
      <w:bookmarkEnd w:id="12"/>
      <w:r w:rsidRPr="00CF1468">
        <w:rPr>
          <w:rFonts w:ascii="Arial" w:hAnsi="Arial" w:cs="Arial"/>
          <w:sz w:val="26"/>
          <w:szCs w:val="26"/>
        </w:rPr>
        <w:t>Перечень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муниципального имущества, свободного от прав третьих лиц,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подлежащего предоставлению во владение и (или)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пользование на долгосрочной основе субъектам малого и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среднего предпринимательства и организациям,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образующим инфраструктуру поддержки субъектов</w:t>
      </w:r>
    </w:p>
    <w:p w:rsidR="00391F37" w:rsidRPr="00CF1468" w:rsidRDefault="00391F37" w:rsidP="00391F37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CF1468">
        <w:rPr>
          <w:rFonts w:ascii="Arial" w:hAnsi="Arial" w:cs="Arial"/>
          <w:sz w:val="26"/>
          <w:szCs w:val="26"/>
        </w:rPr>
        <w:t>малого и среднего предпринимательства</w:t>
      </w: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526"/>
        <w:gridCol w:w="1984"/>
        <w:gridCol w:w="1077"/>
        <w:gridCol w:w="1247"/>
        <w:gridCol w:w="2041"/>
      </w:tblGrid>
      <w:tr w:rsidR="00391F37" w:rsidRPr="00CF1468" w:rsidTr="00A873F4">
        <w:tc>
          <w:tcPr>
            <w:tcW w:w="660" w:type="dxa"/>
            <w:vMerge w:val="restart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CF146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F146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526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2324" w:type="dxa"/>
            <w:gridSpan w:val="2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391F37" w:rsidRPr="00CF1468" w:rsidRDefault="00391F37" w:rsidP="001049B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Назначение использования объекта при сдаче в аренду</w:t>
            </w:r>
          </w:p>
        </w:tc>
      </w:tr>
      <w:tr w:rsidR="00391F37" w:rsidRPr="00CF1468" w:rsidTr="00A873F4">
        <w:tc>
          <w:tcPr>
            <w:tcW w:w="660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наземная</w:t>
            </w: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1468">
              <w:rPr>
                <w:rFonts w:ascii="Arial" w:hAnsi="Arial" w:cs="Arial"/>
                <w:sz w:val="26"/>
                <w:szCs w:val="26"/>
              </w:rPr>
              <w:t>подвальная</w:t>
            </w:r>
          </w:p>
        </w:tc>
        <w:tc>
          <w:tcPr>
            <w:tcW w:w="2041" w:type="dxa"/>
            <w:vMerge/>
          </w:tcPr>
          <w:p w:rsidR="00391F37" w:rsidRPr="00CF1468" w:rsidRDefault="00391F37" w:rsidP="00104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1F37" w:rsidRPr="00CF1468" w:rsidTr="00A873F4">
        <w:tc>
          <w:tcPr>
            <w:tcW w:w="660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1F37" w:rsidRPr="00CF1468" w:rsidTr="00A873F4">
        <w:tc>
          <w:tcPr>
            <w:tcW w:w="660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6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391F37" w:rsidRPr="00CF1468" w:rsidRDefault="00391F37" w:rsidP="001049B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391F37" w:rsidRPr="00CF1468" w:rsidRDefault="00391F37" w:rsidP="00391F37">
      <w:pPr>
        <w:rPr>
          <w:rFonts w:ascii="Arial" w:hAnsi="Arial" w:cs="Arial"/>
          <w:sz w:val="26"/>
          <w:szCs w:val="26"/>
        </w:rPr>
      </w:pPr>
    </w:p>
    <w:p w:rsidR="00391F37" w:rsidRPr="00CF1468" w:rsidRDefault="00391F37">
      <w:pPr>
        <w:rPr>
          <w:rFonts w:ascii="Arial" w:hAnsi="Arial" w:cs="Arial"/>
          <w:sz w:val="26"/>
          <w:szCs w:val="26"/>
        </w:rPr>
      </w:pPr>
    </w:p>
    <w:sectPr w:rsidR="00391F37" w:rsidRPr="00CF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7"/>
    <w:rsid w:val="0013625C"/>
    <w:rsid w:val="0025134D"/>
    <w:rsid w:val="00274621"/>
    <w:rsid w:val="00391F37"/>
    <w:rsid w:val="009F11F5"/>
    <w:rsid w:val="00A873F4"/>
    <w:rsid w:val="00BE12EE"/>
    <w:rsid w:val="00C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DE7F3E090C8CD3D145C11FE107E46DC8A3DF8FC2E537AiFi4N" TargetMode="External"/><Relationship Id="rId13" Type="http://schemas.openxmlformats.org/officeDocument/2006/relationships/hyperlink" Target="consultantplus://offline/ref=3EEBEB734175CC831381A441DD9BEFAE4924EDF7E094C8CD3D145C11FEi1i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BEB734175CC831381A441DD9BEFAE4924EDF7E094C8CD3D145C11FE107E46DC8A3DF8FC2E537EiFi8N" TargetMode="External"/><Relationship Id="rId12" Type="http://schemas.openxmlformats.org/officeDocument/2006/relationships/hyperlink" Target="consultantplus://offline/ref=3EEBEB734175CC831381A441DD9BEFAE4925E8F7E192C8CD3D145C11FEi1i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A441DD9BEFAE4924EDF7E094C8CD3D145C11FE107E46DC8A3DF8FC2E5379iFi4N" TargetMode="External"/><Relationship Id="rId11" Type="http://schemas.openxmlformats.org/officeDocument/2006/relationships/hyperlink" Target="consultantplus://offline/ref=3EEBEB734175CC831381A441DD9BEFAE492DE7F3E090C8CD3D145C11FEi1i0N" TargetMode="External"/><Relationship Id="rId5" Type="http://schemas.openxmlformats.org/officeDocument/2006/relationships/hyperlink" Target="consultantplus://offline/ref=3EEBEB734175CC831381A441DD9BEFAE4924EDF7E094C8CD3D145C11FE107E46DC8A3DF8FC2E5078iFi8N" TargetMode="External"/><Relationship Id="rId15" Type="http://schemas.openxmlformats.org/officeDocument/2006/relationships/hyperlink" Target="consultantplus://offline/ref=3EEBEB734175CC831381A441DD9BEFAE492BE7F1E293C8CD3D145C11FE107E46DC8A3DF8FC2E527BiFiDN" TargetMode="External"/><Relationship Id="rId10" Type="http://schemas.openxmlformats.org/officeDocument/2006/relationships/hyperlink" Target="consultantplus://offline/ref=3EEBEB734175CC831381A441DD9BEFAE492DE7F3E090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4EDF7E094C8CD3D145C11FE107E46DC8A3DF8FC2E507DiFiDN" TargetMode="External"/><Relationship Id="rId14" Type="http://schemas.openxmlformats.org/officeDocument/2006/relationships/hyperlink" Target="consultantplus://offline/ref=3EEBEB734175CC831381A441DD9BEFAE4924EDF7E094C8CD3D145C11FE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2018-07-09T11:28:00Z</cp:lastPrinted>
  <dcterms:created xsi:type="dcterms:W3CDTF">2018-07-04T05:16:00Z</dcterms:created>
  <dcterms:modified xsi:type="dcterms:W3CDTF">2018-07-12T06:19:00Z</dcterms:modified>
</cp:coreProperties>
</file>