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49" w:rsidRPr="00742103" w:rsidRDefault="001C041D" w:rsidP="001E3249">
      <w:pPr>
        <w:tabs>
          <w:tab w:val="center" w:pos="4677"/>
          <w:tab w:val="left" w:pos="8025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x-none"/>
        </w:rPr>
      </w:pPr>
      <w:r w:rsidRPr="00742103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ab/>
        <w:t>Российская Федерация</w:t>
      </w:r>
    </w:p>
    <w:p w:rsidR="001C041D" w:rsidRPr="00742103" w:rsidRDefault="001C041D" w:rsidP="001E3249">
      <w:pPr>
        <w:tabs>
          <w:tab w:val="center" w:pos="4677"/>
          <w:tab w:val="left" w:pos="802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</w:pPr>
      <w:r w:rsidRPr="00742103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>СОВЕТ НАРОДНЫХ ДЕПУТАТОВ</w:t>
      </w:r>
    </w:p>
    <w:p w:rsidR="001C041D" w:rsidRPr="00742103" w:rsidRDefault="001C041D" w:rsidP="001C04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742103">
        <w:rPr>
          <w:rFonts w:ascii="Arial" w:eastAsia="Times New Roman" w:hAnsi="Arial" w:cs="Arial"/>
          <w:b/>
          <w:bCs/>
          <w:sz w:val="26"/>
          <w:szCs w:val="26"/>
        </w:rPr>
        <w:t>ПОДГОРЕНСКОГО СЕЛЬСКОГО ПОСЕЛЕНИЯ</w:t>
      </w:r>
    </w:p>
    <w:p w:rsidR="001C041D" w:rsidRPr="00742103" w:rsidRDefault="001C041D" w:rsidP="001C04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742103">
        <w:rPr>
          <w:rFonts w:ascii="Arial" w:eastAsia="Times New Roman" w:hAnsi="Arial" w:cs="Arial"/>
          <w:b/>
          <w:bCs/>
          <w:sz w:val="26"/>
          <w:szCs w:val="26"/>
        </w:rPr>
        <w:t>КАЛАЧЕЕВСКОГО МУНИЦИПАЛЬНОГО РАЙОНА</w:t>
      </w:r>
    </w:p>
    <w:p w:rsidR="001C041D" w:rsidRPr="00742103" w:rsidRDefault="001C041D" w:rsidP="001C041D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6"/>
          <w:szCs w:val="26"/>
          <w:lang w:val="x-none" w:eastAsia="x-none"/>
        </w:rPr>
      </w:pPr>
      <w:r w:rsidRPr="00742103">
        <w:rPr>
          <w:rFonts w:ascii="Arial" w:eastAsia="Arial Unicode MS" w:hAnsi="Arial" w:cs="Arial"/>
          <w:b/>
          <w:bCs/>
          <w:sz w:val="26"/>
          <w:szCs w:val="26"/>
          <w:lang w:val="x-none" w:eastAsia="x-none"/>
        </w:rPr>
        <w:t>ВОРОНЕЖСКОЙ ОБЛАСТИ</w:t>
      </w:r>
    </w:p>
    <w:p w:rsidR="001C041D" w:rsidRPr="00742103" w:rsidRDefault="001C041D" w:rsidP="001C041D">
      <w:pPr>
        <w:pStyle w:val="ConsPlusNormal"/>
        <w:jc w:val="center"/>
        <w:rPr>
          <w:bCs/>
          <w:sz w:val="26"/>
          <w:szCs w:val="26"/>
        </w:rPr>
      </w:pPr>
    </w:p>
    <w:p w:rsidR="001C041D" w:rsidRPr="00742103" w:rsidRDefault="001C041D" w:rsidP="001C041D">
      <w:pPr>
        <w:pStyle w:val="ConsPlusNormal"/>
        <w:jc w:val="center"/>
        <w:rPr>
          <w:b/>
          <w:bCs/>
          <w:sz w:val="26"/>
          <w:szCs w:val="26"/>
        </w:rPr>
      </w:pPr>
    </w:p>
    <w:p w:rsidR="001C041D" w:rsidRPr="00742103" w:rsidRDefault="001C041D" w:rsidP="001C041D">
      <w:pPr>
        <w:pStyle w:val="ConsPlusNormal"/>
        <w:jc w:val="center"/>
        <w:rPr>
          <w:b/>
          <w:bCs/>
          <w:sz w:val="26"/>
          <w:szCs w:val="26"/>
        </w:rPr>
      </w:pPr>
      <w:r w:rsidRPr="00742103">
        <w:rPr>
          <w:b/>
          <w:bCs/>
          <w:sz w:val="26"/>
          <w:szCs w:val="26"/>
        </w:rPr>
        <w:t>РЕШЕНИЕ</w:t>
      </w:r>
    </w:p>
    <w:p w:rsidR="001C041D" w:rsidRPr="00742103" w:rsidRDefault="001C041D" w:rsidP="001C041D">
      <w:pPr>
        <w:pStyle w:val="ConsPlusNormal"/>
        <w:jc w:val="center"/>
        <w:rPr>
          <w:b/>
          <w:bCs/>
          <w:sz w:val="26"/>
          <w:szCs w:val="26"/>
        </w:rPr>
      </w:pPr>
    </w:p>
    <w:p w:rsidR="001C041D" w:rsidRPr="00742103" w:rsidRDefault="001C041D" w:rsidP="001C041D">
      <w:pPr>
        <w:pStyle w:val="ConsPlusNormal"/>
        <w:tabs>
          <w:tab w:val="left" w:pos="5805"/>
        </w:tabs>
        <w:rPr>
          <w:sz w:val="26"/>
          <w:szCs w:val="26"/>
        </w:rPr>
      </w:pPr>
      <w:r w:rsidRPr="00742103">
        <w:rPr>
          <w:b/>
          <w:bCs/>
          <w:sz w:val="26"/>
          <w:szCs w:val="26"/>
        </w:rPr>
        <w:t xml:space="preserve">от </w:t>
      </w:r>
      <w:r w:rsidR="001E3249" w:rsidRPr="00742103">
        <w:rPr>
          <w:b/>
          <w:bCs/>
          <w:sz w:val="26"/>
          <w:szCs w:val="26"/>
        </w:rPr>
        <w:t>30 марта</w:t>
      </w:r>
      <w:r w:rsidRPr="00742103">
        <w:rPr>
          <w:b/>
          <w:bCs/>
          <w:sz w:val="26"/>
          <w:szCs w:val="26"/>
        </w:rPr>
        <w:t xml:space="preserve"> 2018 г.</w:t>
      </w:r>
      <w:r w:rsidRPr="00742103">
        <w:rPr>
          <w:b/>
          <w:bCs/>
          <w:sz w:val="26"/>
          <w:szCs w:val="26"/>
        </w:rPr>
        <w:tab/>
        <w:t>№</w:t>
      </w:r>
      <w:r w:rsidR="00BC6D48" w:rsidRPr="00742103">
        <w:rPr>
          <w:b/>
          <w:bCs/>
          <w:sz w:val="26"/>
          <w:szCs w:val="26"/>
        </w:rPr>
        <w:t>99</w:t>
      </w:r>
    </w:p>
    <w:p w:rsidR="001C041D" w:rsidRPr="00742103" w:rsidRDefault="001C041D" w:rsidP="001C041D">
      <w:pPr>
        <w:pStyle w:val="ConsPlusTitle"/>
        <w:jc w:val="both"/>
        <w:rPr>
          <w:sz w:val="26"/>
          <w:szCs w:val="26"/>
        </w:rPr>
      </w:pPr>
    </w:p>
    <w:p w:rsidR="008E7D49" w:rsidRPr="00742103" w:rsidRDefault="001C041D" w:rsidP="001C041D">
      <w:pPr>
        <w:pStyle w:val="ConsPlusTitle"/>
        <w:jc w:val="both"/>
        <w:rPr>
          <w:sz w:val="26"/>
          <w:szCs w:val="26"/>
        </w:rPr>
      </w:pPr>
      <w:r w:rsidRPr="00742103">
        <w:rPr>
          <w:sz w:val="26"/>
          <w:szCs w:val="26"/>
        </w:rPr>
        <w:t xml:space="preserve">Об утверждении </w:t>
      </w:r>
      <w:r w:rsidR="008E7D49" w:rsidRPr="00742103">
        <w:rPr>
          <w:sz w:val="26"/>
          <w:szCs w:val="26"/>
        </w:rPr>
        <w:t xml:space="preserve">Положения о </w:t>
      </w:r>
      <w:r w:rsidRPr="00742103">
        <w:rPr>
          <w:sz w:val="26"/>
          <w:szCs w:val="26"/>
        </w:rPr>
        <w:t>порядк</w:t>
      </w:r>
      <w:r w:rsidR="008E7D49" w:rsidRPr="00742103">
        <w:rPr>
          <w:sz w:val="26"/>
          <w:szCs w:val="26"/>
        </w:rPr>
        <w:t>е</w:t>
      </w:r>
    </w:p>
    <w:p w:rsidR="008E7D49" w:rsidRPr="00742103" w:rsidRDefault="001C041D" w:rsidP="001C041D">
      <w:pPr>
        <w:pStyle w:val="ConsPlusTitle"/>
        <w:jc w:val="both"/>
        <w:rPr>
          <w:sz w:val="26"/>
          <w:szCs w:val="26"/>
        </w:rPr>
      </w:pPr>
      <w:r w:rsidRPr="00742103">
        <w:rPr>
          <w:sz w:val="26"/>
          <w:szCs w:val="26"/>
        </w:rPr>
        <w:t>рассмотрения вопросов, кас</w:t>
      </w:r>
      <w:r w:rsidR="008E7D49" w:rsidRPr="00742103">
        <w:rPr>
          <w:sz w:val="26"/>
          <w:szCs w:val="26"/>
        </w:rPr>
        <w:t>ающихся соблюдения</w:t>
      </w:r>
    </w:p>
    <w:p w:rsidR="001E3249" w:rsidRPr="00742103" w:rsidRDefault="008E7D49" w:rsidP="001C041D">
      <w:pPr>
        <w:pStyle w:val="ConsPlusTitle"/>
        <w:jc w:val="both"/>
        <w:rPr>
          <w:sz w:val="26"/>
          <w:szCs w:val="26"/>
        </w:rPr>
      </w:pPr>
      <w:r w:rsidRPr="00742103">
        <w:rPr>
          <w:sz w:val="26"/>
          <w:szCs w:val="26"/>
        </w:rPr>
        <w:t xml:space="preserve">требований к </w:t>
      </w:r>
      <w:r w:rsidR="001C041D" w:rsidRPr="00742103">
        <w:rPr>
          <w:sz w:val="26"/>
          <w:szCs w:val="26"/>
        </w:rPr>
        <w:t>должнос</w:t>
      </w:r>
      <w:r w:rsidR="001E3249" w:rsidRPr="00742103">
        <w:rPr>
          <w:sz w:val="26"/>
          <w:szCs w:val="26"/>
        </w:rPr>
        <w:t>тному поведению лиц,</w:t>
      </w:r>
    </w:p>
    <w:p w:rsidR="001E3249" w:rsidRPr="00742103" w:rsidRDefault="008E7D49" w:rsidP="001C041D">
      <w:pPr>
        <w:pStyle w:val="ConsPlusTitle"/>
        <w:jc w:val="both"/>
        <w:rPr>
          <w:sz w:val="26"/>
          <w:szCs w:val="26"/>
        </w:rPr>
      </w:pPr>
      <w:proofErr w:type="gramStart"/>
      <w:r w:rsidRPr="00742103">
        <w:rPr>
          <w:sz w:val="26"/>
          <w:szCs w:val="26"/>
        </w:rPr>
        <w:t>замещающих</w:t>
      </w:r>
      <w:proofErr w:type="gramEnd"/>
      <w:r w:rsidR="001E3249" w:rsidRPr="00742103">
        <w:rPr>
          <w:sz w:val="26"/>
          <w:szCs w:val="26"/>
        </w:rPr>
        <w:t xml:space="preserve"> </w:t>
      </w:r>
      <w:r w:rsidR="001C041D" w:rsidRPr="00742103">
        <w:rPr>
          <w:sz w:val="26"/>
          <w:szCs w:val="26"/>
        </w:rPr>
        <w:t>муниципал</w:t>
      </w:r>
      <w:r w:rsidRPr="00742103">
        <w:rPr>
          <w:sz w:val="26"/>
          <w:szCs w:val="26"/>
        </w:rPr>
        <w:t xml:space="preserve">ьные должности и </w:t>
      </w:r>
    </w:p>
    <w:p w:rsidR="001C041D" w:rsidRPr="00742103" w:rsidRDefault="008E7D49" w:rsidP="001C041D">
      <w:pPr>
        <w:pStyle w:val="ConsPlusTitle"/>
        <w:jc w:val="both"/>
        <w:rPr>
          <w:sz w:val="26"/>
          <w:szCs w:val="26"/>
        </w:rPr>
      </w:pPr>
      <w:r w:rsidRPr="00742103">
        <w:rPr>
          <w:sz w:val="26"/>
          <w:szCs w:val="26"/>
        </w:rPr>
        <w:t>урегулирования</w:t>
      </w:r>
      <w:r w:rsidR="001E3249" w:rsidRPr="00742103">
        <w:rPr>
          <w:sz w:val="26"/>
          <w:szCs w:val="26"/>
        </w:rPr>
        <w:t xml:space="preserve"> </w:t>
      </w:r>
      <w:r w:rsidR="001C041D" w:rsidRPr="00742103">
        <w:rPr>
          <w:sz w:val="26"/>
          <w:szCs w:val="26"/>
        </w:rPr>
        <w:t>конфликта интересов</w:t>
      </w:r>
    </w:p>
    <w:p w:rsidR="001C041D" w:rsidRPr="00742103" w:rsidRDefault="001C041D" w:rsidP="001C041D">
      <w:pPr>
        <w:pStyle w:val="ConsPlusTitle"/>
        <w:jc w:val="both"/>
        <w:rPr>
          <w:sz w:val="26"/>
          <w:szCs w:val="26"/>
        </w:rPr>
      </w:pPr>
    </w:p>
    <w:p w:rsidR="008E7D49" w:rsidRPr="00742103" w:rsidRDefault="008E7D49" w:rsidP="001C041D">
      <w:pPr>
        <w:pStyle w:val="ConsPlusNormal"/>
        <w:ind w:firstLine="540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ind w:firstLine="540"/>
        <w:jc w:val="both"/>
        <w:rPr>
          <w:sz w:val="26"/>
          <w:szCs w:val="26"/>
        </w:rPr>
      </w:pPr>
      <w:r w:rsidRPr="00742103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 Совет народных депутатов Под</w:t>
      </w:r>
      <w:r w:rsidR="008E7D49" w:rsidRPr="00742103">
        <w:rPr>
          <w:sz w:val="26"/>
          <w:szCs w:val="26"/>
        </w:rPr>
        <w:t>горенского сельского поселения</w:t>
      </w:r>
    </w:p>
    <w:p w:rsidR="001C041D" w:rsidRPr="00742103" w:rsidRDefault="001C041D" w:rsidP="001C041D">
      <w:pPr>
        <w:pStyle w:val="ConsPlusNormal"/>
        <w:ind w:firstLine="540"/>
        <w:jc w:val="center"/>
        <w:rPr>
          <w:b/>
          <w:sz w:val="26"/>
          <w:szCs w:val="26"/>
        </w:rPr>
      </w:pPr>
      <w:r w:rsidRPr="00742103">
        <w:rPr>
          <w:b/>
          <w:sz w:val="26"/>
          <w:szCs w:val="26"/>
        </w:rPr>
        <w:t>РЕШИЛ:</w:t>
      </w:r>
    </w:p>
    <w:p w:rsidR="008E7D49" w:rsidRPr="00742103" w:rsidRDefault="008E7D49" w:rsidP="001C041D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1C041D" w:rsidRPr="00742103" w:rsidRDefault="001C041D" w:rsidP="001C041D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742103">
        <w:rPr>
          <w:b w:val="0"/>
          <w:sz w:val="26"/>
          <w:szCs w:val="26"/>
        </w:rPr>
        <w:t xml:space="preserve">1. Утвердить </w:t>
      </w:r>
      <w:r w:rsidR="008E7D49" w:rsidRPr="00742103">
        <w:rPr>
          <w:b w:val="0"/>
          <w:sz w:val="26"/>
          <w:szCs w:val="26"/>
        </w:rPr>
        <w:t>Положение о п</w:t>
      </w:r>
      <w:r w:rsidRPr="00742103">
        <w:rPr>
          <w:b w:val="0"/>
          <w:sz w:val="26"/>
          <w:szCs w:val="26"/>
        </w:rPr>
        <w:t>оряд</w:t>
      </w:r>
      <w:r w:rsidR="008E7D49" w:rsidRPr="00742103">
        <w:rPr>
          <w:b w:val="0"/>
          <w:sz w:val="26"/>
          <w:szCs w:val="26"/>
        </w:rPr>
        <w:t>ке</w:t>
      </w:r>
      <w:r w:rsidRPr="00742103">
        <w:rPr>
          <w:b w:val="0"/>
          <w:sz w:val="26"/>
          <w:szCs w:val="26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1C041D" w:rsidRPr="00742103" w:rsidRDefault="001C041D" w:rsidP="001C041D">
      <w:pPr>
        <w:pStyle w:val="ConsPlusNormal"/>
        <w:ind w:firstLine="540"/>
        <w:jc w:val="both"/>
        <w:rPr>
          <w:sz w:val="26"/>
          <w:szCs w:val="26"/>
        </w:rPr>
      </w:pPr>
      <w:r w:rsidRPr="00742103">
        <w:rPr>
          <w:sz w:val="26"/>
          <w:szCs w:val="26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Подгоренского сельского поселения.</w:t>
      </w:r>
    </w:p>
    <w:p w:rsidR="001C041D" w:rsidRPr="00742103" w:rsidRDefault="001C041D" w:rsidP="001C041D">
      <w:pPr>
        <w:pStyle w:val="ConsPlusNormal"/>
        <w:ind w:firstLine="540"/>
        <w:jc w:val="both"/>
        <w:rPr>
          <w:i/>
          <w:sz w:val="26"/>
          <w:szCs w:val="26"/>
        </w:rPr>
      </w:pPr>
      <w:r w:rsidRPr="00742103">
        <w:rPr>
          <w:sz w:val="26"/>
          <w:szCs w:val="26"/>
        </w:rPr>
        <w:t xml:space="preserve">3. </w:t>
      </w:r>
      <w:proofErr w:type="gramStart"/>
      <w:r w:rsidRPr="00742103">
        <w:rPr>
          <w:sz w:val="26"/>
          <w:szCs w:val="26"/>
        </w:rPr>
        <w:t>Контроль за</w:t>
      </w:r>
      <w:proofErr w:type="gramEnd"/>
      <w:r w:rsidRPr="00742103">
        <w:rPr>
          <w:sz w:val="26"/>
          <w:szCs w:val="26"/>
        </w:rPr>
        <w:t xml:space="preserve"> исполнением настоящего решения оставляю за собой.</w:t>
      </w:r>
    </w:p>
    <w:p w:rsidR="001C041D" w:rsidRPr="00742103" w:rsidRDefault="001C041D" w:rsidP="001C041D">
      <w:pPr>
        <w:pStyle w:val="ConsPlusNormal"/>
        <w:ind w:firstLine="540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jc w:val="both"/>
        <w:rPr>
          <w:sz w:val="26"/>
          <w:szCs w:val="26"/>
        </w:rPr>
      </w:pPr>
      <w:r w:rsidRPr="00742103">
        <w:rPr>
          <w:sz w:val="26"/>
          <w:szCs w:val="26"/>
        </w:rPr>
        <w:t>Глава Подгоренского</w:t>
      </w:r>
    </w:p>
    <w:p w:rsidR="001C041D" w:rsidRPr="00742103" w:rsidRDefault="001C041D" w:rsidP="001C041D">
      <w:pPr>
        <w:pStyle w:val="ConsPlusNormal"/>
        <w:tabs>
          <w:tab w:val="left" w:pos="6300"/>
        </w:tabs>
        <w:jc w:val="both"/>
        <w:rPr>
          <w:sz w:val="26"/>
          <w:szCs w:val="26"/>
        </w:rPr>
      </w:pPr>
      <w:r w:rsidRPr="00742103">
        <w:rPr>
          <w:sz w:val="26"/>
          <w:szCs w:val="26"/>
        </w:rPr>
        <w:t>сельского поселения</w:t>
      </w:r>
      <w:r w:rsidRPr="00742103">
        <w:rPr>
          <w:sz w:val="26"/>
          <w:szCs w:val="26"/>
        </w:rPr>
        <w:tab/>
      </w:r>
      <w:proofErr w:type="spellStart"/>
      <w:r w:rsidRPr="00742103">
        <w:rPr>
          <w:sz w:val="26"/>
          <w:szCs w:val="26"/>
        </w:rPr>
        <w:t>А.С.Разборский</w:t>
      </w:r>
      <w:proofErr w:type="spellEnd"/>
    </w:p>
    <w:p w:rsidR="001C041D" w:rsidRPr="00742103" w:rsidRDefault="001C041D" w:rsidP="001C041D">
      <w:pPr>
        <w:pStyle w:val="ConsPlusNormal"/>
        <w:tabs>
          <w:tab w:val="left" w:pos="6300"/>
        </w:tabs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tabs>
          <w:tab w:val="left" w:pos="6300"/>
        </w:tabs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tabs>
          <w:tab w:val="left" w:pos="6300"/>
        </w:tabs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tabs>
          <w:tab w:val="left" w:pos="6210"/>
        </w:tabs>
        <w:jc w:val="both"/>
        <w:rPr>
          <w:sz w:val="26"/>
          <w:szCs w:val="26"/>
        </w:rPr>
      </w:pPr>
      <w:r w:rsidRPr="00742103">
        <w:rPr>
          <w:sz w:val="26"/>
          <w:szCs w:val="26"/>
        </w:rPr>
        <w:tab/>
      </w:r>
    </w:p>
    <w:p w:rsidR="001C041D" w:rsidRPr="00742103" w:rsidRDefault="001C041D" w:rsidP="001C041D">
      <w:pPr>
        <w:pStyle w:val="ConsPlusNormal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jc w:val="both"/>
        <w:rPr>
          <w:sz w:val="26"/>
          <w:szCs w:val="26"/>
        </w:rPr>
      </w:pPr>
    </w:p>
    <w:p w:rsidR="001C041D" w:rsidRPr="00742103" w:rsidRDefault="001C041D" w:rsidP="001C041D">
      <w:pPr>
        <w:pStyle w:val="ConsPlusNormal"/>
        <w:jc w:val="right"/>
        <w:outlineLvl w:val="0"/>
        <w:rPr>
          <w:sz w:val="26"/>
          <w:szCs w:val="26"/>
        </w:rPr>
      </w:pPr>
      <w:r w:rsidRPr="00742103">
        <w:rPr>
          <w:sz w:val="26"/>
          <w:szCs w:val="26"/>
        </w:rPr>
        <w:lastRenderedPageBreak/>
        <w:t>Приложение к решению</w:t>
      </w:r>
    </w:p>
    <w:p w:rsidR="001C041D" w:rsidRPr="00742103" w:rsidRDefault="001C041D" w:rsidP="001C041D">
      <w:pPr>
        <w:pStyle w:val="ConsPlusNormal"/>
        <w:jc w:val="right"/>
        <w:rPr>
          <w:sz w:val="26"/>
          <w:szCs w:val="26"/>
        </w:rPr>
      </w:pPr>
      <w:r w:rsidRPr="00742103">
        <w:rPr>
          <w:sz w:val="26"/>
          <w:szCs w:val="26"/>
        </w:rPr>
        <w:t>Совета народных депутатов</w:t>
      </w:r>
    </w:p>
    <w:p w:rsidR="001C041D" w:rsidRPr="00742103" w:rsidRDefault="001C041D" w:rsidP="001C041D">
      <w:pPr>
        <w:pStyle w:val="ConsPlusNormal"/>
        <w:jc w:val="right"/>
        <w:rPr>
          <w:sz w:val="26"/>
          <w:szCs w:val="26"/>
        </w:rPr>
      </w:pPr>
      <w:r w:rsidRPr="00742103">
        <w:rPr>
          <w:sz w:val="26"/>
          <w:szCs w:val="26"/>
        </w:rPr>
        <w:t>Подгоренского сельского поселения</w:t>
      </w:r>
    </w:p>
    <w:p w:rsidR="001C041D" w:rsidRPr="00742103" w:rsidRDefault="001C041D" w:rsidP="001C041D">
      <w:pPr>
        <w:pStyle w:val="ConsPlusNormal"/>
        <w:jc w:val="right"/>
        <w:rPr>
          <w:sz w:val="26"/>
          <w:szCs w:val="26"/>
        </w:rPr>
      </w:pPr>
      <w:r w:rsidRPr="00742103">
        <w:rPr>
          <w:sz w:val="26"/>
          <w:szCs w:val="26"/>
        </w:rPr>
        <w:t xml:space="preserve">от </w:t>
      </w:r>
      <w:r w:rsidR="001E3249" w:rsidRPr="00742103">
        <w:rPr>
          <w:sz w:val="26"/>
          <w:szCs w:val="26"/>
        </w:rPr>
        <w:t>30 марта</w:t>
      </w:r>
      <w:r w:rsidRPr="00742103">
        <w:rPr>
          <w:sz w:val="26"/>
          <w:szCs w:val="26"/>
        </w:rPr>
        <w:t xml:space="preserve"> 2018 г. № </w:t>
      </w:r>
      <w:r w:rsidR="001E3249" w:rsidRPr="00742103">
        <w:rPr>
          <w:sz w:val="26"/>
          <w:szCs w:val="26"/>
        </w:rPr>
        <w:t>99</w:t>
      </w:r>
    </w:p>
    <w:p w:rsidR="008E7D49" w:rsidRPr="00742103" w:rsidRDefault="008E7D49" w:rsidP="001C041D">
      <w:pPr>
        <w:pStyle w:val="ConsPlusNormal"/>
        <w:jc w:val="right"/>
        <w:rPr>
          <w:sz w:val="26"/>
          <w:szCs w:val="26"/>
        </w:rPr>
      </w:pPr>
    </w:p>
    <w:p w:rsidR="008E7D49" w:rsidRPr="00742103" w:rsidRDefault="008E7D49" w:rsidP="008E7D49">
      <w:pPr>
        <w:pStyle w:val="ConsPlusNormal"/>
        <w:jc w:val="center"/>
        <w:rPr>
          <w:b/>
          <w:bCs/>
          <w:sz w:val="26"/>
          <w:szCs w:val="26"/>
        </w:rPr>
      </w:pPr>
      <w:bookmarkStart w:id="0" w:name="Par56"/>
      <w:bookmarkEnd w:id="0"/>
      <w:r w:rsidRPr="00742103">
        <w:rPr>
          <w:b/>
          <w:bCs/>
          <w:sz w:val="26"/>
          <w:szCs w:val="26"/>
        </w:rPr>
        <w:t>Положение о порядке</w:t>
      </w:r>
    </w:p>
    <w:p w:rsidR="008E7D49" w:rsidRPr="00742103" w:rsidRDefault="008E7D49" w:rsidP="008E7D49">
      <w:pPr>
        <w:pStyle w:val="ConsPlusNormal"/>
        <w:jc w:val="center"/>
        <w:rPr>
          <w:sz w:val="26"/>
          <w:szCs w:val="26"/>
        </w:rPr>
      </w:pPr>
      <w:r w:rsidRPr="00742103">
        <w:rPr>
          <w:b/>
          <w:bCs/>
          <w:sz w:val="26"/>
          <w:szCs w:val="26"/>
        </w:rPr>
        <w:t>рассмотрения вопросов, касающихся соблюдения требований к должностному поведению лиц, замещающих муниципальные должности,</w:t>
      </w:r>
      <w:r w:rsidRPr="00742103">
        <w:rPr>
          <w:sz w:val="26"/>
          <w:szCs w:val="26"/>
        </w:rPr>
        <w:t xml:space="preserve"> </w:t>
      </w:r>
      <w:r w:rsidRPr="00742103">
        <w:rPr>
          <w:b/>
          <w:bCs/>
          <w:sz w:val="26"/>
          <w:szCs w:val="26"/>
        </w:rPr>
        <w:t>и урегулирования конфликта интересов</w:t>
      </w:r>
    </w:p>
    <w:p w:rsidR="008E7D49" w:rsidRPr="00742103" w:rsidRDefault="008E7D49" w:rsidP="008E7D49">
      <w:pPr>
        <w:pStyle w:val="ConsPlusNormal"/>
        <w:jc w:val="center"/>
        <w:rPr>
          <w:sz w:val="26"/>
          <w:szCs w:val="26"/>
        </w:rPr>
      </w:pPr>
    </w:p>
    <w:p w:rsidR="008E7D49" w:rsidRPr="00742103" w:rsidRDefault="008E7D49" w:rsidP="008E7D49">
      <w:pPr>
        <w:pStyle w:val="ConsPlusNormal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42103">
        <w:rPr>
          <w:b/>
          <w:sz w:val="26"/>
          <w:szCs w:val="26"/>
        </w:rPr>
        <w:t>Общие положения</w:t>
      </w:r>
    </w:p>
    <w:p w:rsidR="008E7D49" w:rsidRPr="00742103" w:rsidRDefault="008E7D49" w:rsidP="008E7D49">
      <w:pPr>
        <w:pStyle w:val="ConsPlusNormal"/>
        <w:jc w:val="both"/>
        <w:rPr>
          <w:sz w:val="26"/>
          <w:szCs w:val="26"/>
        </w:rPr>
      </w:pPr>
    </w:p>
    <w:p w:rsidR="008E7D49" w:rsidRPr="00742103" w:rsidRDefault="008E7D49" w:rsidP="008E7D49">
      <w:pPr>
        <w:pStyle w:val="ConsPlusNormal"/>
        <w:ind w:firstLine="540"/>
        <w:jc w:val="both"/>
        <w:rPr>
          <w:sz w:val="26"/>
          <w:szCs w:val="26"/>
        </w:rPr>
      </w:pPr>
      <w:bookmarkStart w:id="1" w:name="Par70"/>
      <w:bookmarkEnd w:id="1"/>
      <w:r w:rsidRPr="00742103">
        <w:rPr>
          <w:sz w:val="26"/>
          <w:szCs w:val="26"/>
        </w:rPr>
        <w:t xml:space="preserve">1.1.  </w:t>
      </w:r>
      <w:proofErr w:type="gramStart"/>
      <w:r w:rsidRPr="00742103">
        <w:rPr>
          <w:sz w:val="26"/>
          <w:szCs w:val="26"/>
        </w:rPr>
        <w:t>Настоящим Положение</w:t>
      </w:r>
      <w:r w:rsidR="007D2E8E" w:rsidRPr="00742103">
        <w:rPr>
          <w:sz w:val="26"/>
          <w:szCs w:val="26"/>
        </w:rPr>
        <w:t>м</w:t>
      </w:r>
      <w:r w:rsidRPr="00742103">
        <w:rPr>
          <w:sz w:val="26"/>
          <w:szCs w:val="26"/>
        </w:rPr>
        <w:t xml:space="preserve"> определяется 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4006DE" w:rsidRPr="00742103">
        <w:rPr>
          <w:sz w:val="26"/>
          <w:szCs w:val="26"/>
        </w:rPr>
        <w:t xml:space="preserve"> </w:t>
      </w:r>
      <w:r w:rsidR="004006DE" w:rsidRPr="00742103">
        <w:rPr>
          <w:sz w:val="26"/>
          <w:szCs w:val="26"/>
        </w:rPr>
        <w:t>(в соответствии с абз.20 части 1 статьи 2 Федерального закона от 06.10.2003 №131-ФЗ</w:t>
      </w:r>
      <w:r w:rsidR="004006DE" w:rsidRPr="00742103">
        <w:rPr>
          <w:sz w:val="26"/>
          <w:szCs w:val="26"/>
        </w:rPr>
        <w:t xml:space="preserve"> </w:t>
      </w:r>
      <w:r w:rsidR="004006DE" w:rsidRPr="00742103">
        <w:rPr>
          <w:sz w:val="26"/>
          <w:szCs w:val="26"/>
        </w:rPr>
        <w:t>(ред. от 29.12.2017) «Об общих принципах организации местного самоуправления в Российской Федерации»,</w:t>
      </w:r>
      <w:r w:rsidRPr="00742103">
        <w:rPr>
          <w:b/>
          <w:sz w:val="26"/>
          <w:szCs w:val="26"/>
        </w:rPr>
        <w:t xml:space="preserve"> </w:t>
      </w:r>
      <w:r w:rsidRPr="00742103">
        <w:rPr>
          <w:sz w:val="26"/>
          <w:szCs w:val="26"/>
        </w:rPr>
        <w:t>и урегулирования конфликта интересов (далее – По</w:t>
      </w:r>
      <w:r w:rsidR="00263FB7" w:rsidRPr="00742103">
        <w:rPr>
          <w:sz w:val="26"/>
          <w:szCs w:val="26"/>
        </w:rPr>
        <w:t>ложение</w:t>
      </w:r>
      <w:r w:rsidRPr="00742103">
        <w:rPr>
          <w:sz w:val="26"/>
          <w:szCs w:val="26"/>
        </w:rPr>
        <w:t>).</w:t>
      </w:r>
      <w:proofErr w:type="gramEnd"/>
    </w:p>
    <w:p w:rsidR="008E7D49" w:rsidRPr="00742103" w:rsidRDefault="008E7D49" w:rsidP="008E7D49">
      <w:pPr>
        <w:pStyle w:val="ConsPlusNormal"/>
        <w:ind w:firstLine="540"/>
        <w:jc w:val="both"/>
        <w:rPr>
          <w:sz w:val="26"/>
          <w:szCs w:val="26"/>
        </w:rPr>
      </w:pPr>
      <w:r w:rsidRPr="00742103">
        <w:rPr>
          <w:sz w:val="26"/>
          <w:szCs w:val="26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</w:t>
      </w:r>
      <w:r w:rsidRPr="00742103">
        <w:rPr>
          <w:b/>
          <w:sz w:val="26"/>
          <w:szCs w:val="26"/>
        </w:rPr>
        <w:t xml:space="preserve"> </w:t>
      </w:r>
      <w:r w:rsidRPr="00742103">
        <w:rPr>
          <w:sz w:val="26"/>
          <w:szCs w:val="26"/>
        </w:rPr>
        <w:t>(далее – Комиссия).</w:t>
      </w:r>
    </w:p>
    <w:p w:rsidR="008E7D49" w:rsidRPr="00742103" w:rsidRDefault="008E7D49" w:rsidP="008E7D49">
      <w:pPr>
        <w:pStyle w:val="ConsPlusNormal"/>
        <w:ind w:firstLine="540"/>
        <w:jc w:val="both"/>
        <w:rPr>
          <w:sz w:val="26"/>
          <w:szCs w:val="26"/>
        </w:rPr>
      </w:pPr>
    </w:p>
    <w:p w:rsidR="008E7D49" w:rsidRPr="00742103" w:rsidRDefault="008E7D49" w:rsidP="008E7D49">
      <w:pPr>
        <w:pStyle w:val="ConsPlusNormal"/>
        <w:ind w:firstLine="540"/>
        <w:jc w:val="center"/>
        <w:rPr>
          <w:b/>
          <w:sz w:val="26"/>
          <w:szCs w:val="26"/>
        </w:rPr>
      </w:pPr>
      <w:r w:rsidRPr="00742103">
        <w:rPr>
          <w:b/>
          <w:sz w:val="26"/>
          <w:szCs w:val="26"/>
        </w:rPr>
        <w:t>2. Порядок создания и работы Комиссии</w:t>
      </w:r>
    </w:p>
    <w:p w:rsidR="008E7D49" w:rsidRPr="00742103" w:rsidRDefault="008E7D49" w:rsidP="008E7D49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6"/>
          <w:szCs w:val="26"/>
        </w:rPr>
      </w:pPr>
      <w:r w:rsidRPr="00742103">
        <w:rPr>
          <w:rFonts w:ascii="Arial" w:hAnsi="Arial" w:cs="Arial"/>
          <w:sz w:val="26"/>
          <w:szCs w:val="26"/>
        </w:rPr>
        <w:t xml:space="preserve">2.1. Комиссия создается </w:t>
      </w:r>
      <w:r w:rsidRPr="00742103">
        <w:rPr>
          <w:rFonts w:ascii="Arial" w:hAnsi="Arial" w:cs="Arial"/>
          <w:color w:val="222222"/>
          <w:sz w:val="26"/>
          <w:szCs w:val="26"/>
        </w:rPr>
        <w:t>Советом народных депутатов Подгоренского</w:t>
      </w:r>
      <w:r w:rsidRPr="00742103">
        <w:rPr>
          <w:rFonts w:ascii="Arial" w:hAnsi="Arial" w:cs="Arial"/>
          <w:b/>
          <w:color w:val="222222"/>
          <w:sz w:val="26"/>
          <w:szCs w:val="26"/>
        </w:rPr>
        <w:t xml:space="preserve"> </w:t>
      </w:r>
      <w:r w:rsidRPr="00742103">
        <w:rPr>
          <w:rFonts w:ascii="Arial" w:hAnsi="Arial" w:cs="Arial"/>
          <w:color w:val="222222"/>
          <w:sz w:val="26"/>
          <w:szCs w:val="26"/>
        </w:rPr>
        <w:t>сельского поселения</w:t>
      </w:r>
      <w:r w:rsidRPr="00742103">
        <w:rPr>
          <w:rFonts w:ascii="Arial" w:hAnsi="Arial" w:cs="Arial"/>
          <w:b/>
          <w:color w:val="222222"/>
          <w:sz w:val="26"/>
          <w:szCs w:val="26"/>
        </w:rPr>
        <w:t xml:space="preserve"> </w:t>
      </w:r>
      <w:r w:rsidRPr="00742103">
        <w:rPr>
          <w:rFonts w:ascii="Arial" w:hAnsi="Arial" w:cs="Arial"/>
          <w:color w:val="222222"/>
          <w:sz w:val="26"/>
          <w:szCs w:val="26"/>
        </w:rPr>
        <w:t>(далее – Совет народных депутатов</w:t>
      </w:r>
      <w:r w:rsidRPr="00742103">
        <w:rPr>
          <w:rFonts w:ascii="Arial" w:hAnsi="Arial" w:cs="Arial"/>
          <w:b/>
          <w:color w:val="222222"/>
          <w:sz w:val="26"/>
          <w:szCs w:val="26"/>
        </w:rPr>
        <w:t xml:space="preserve">) </w:t>
      </w:r>
      <w:r w:rsidRPr="00742103">
        <w:rPr>
          <w:rFonts w:ascii="Arial" w:hAnsi="Arial" w:cs="Arial"/>
          <w:sz w:val="26"/>
          <w:szCs w:val="26"/>
        </w:rPr>
        <w:t xml:space="preserve">из числа депутатов на срок полномочий </w:t>
      </w:r>
      <w:r w:rsidRPr="00742103">
        <w:rPr>
          <w:rFonts w:ascii="Arial" w:hAnsi="Arial" w:cs="Arial"/>
          <w:color w:val="222222"/>
          <w:sz w:val="26"/>
          <w:szCs w:val="26"/>
        </w:rPr>
        <w:t>представительного органа</w:t>
      </w:r>
      <w:r w:rsidRPr="00742103">
        <w:rPr>
          <w:rFonts w:ascii="Arial" w:hAnsi="Arial" w:cs="Arial"/>
          <w:b/>
          <w:color w:val="222222"/>
          <w:sz w:val="26"/>
          <w:szCs w:val="26"/>
        </w:rPr>
        <w:t xml:space="preserve"> </w:t>
      </w:r>
      <w:r w:rsidRPr="00742103">
        <w:rPr>
          <w:rFonts w:ascii="Arial" w:hAnsi="Arial" w:cs="Arial"/>
          <w:sz w:val="26"/>
          <w:szCs w:val="26"/>
        </w:rPr>
        <w:t>соответствующего созыва,</w:t>
      </w:r>
      <w:r w:rsidRPr="00742103">
        <w:rPr>
          <w:rStyle w:val="1"/>
          <w:rFonts w:ascii="Arial" w:hAnsi="Arial" w:cs="Arial"/>
          <w:sz w:val="26"/>
          <w:szCs w:val="26"/>
        </w:rPr>
        <w:t xml:space="preserve"> является подотчетной и подконтрольной</w:t>
      </w:r>
      <w:r w:rsidRPr="00742103">
        <w:rPr>
          <w:rFonts w:ascii="Arial" w:hAnsi="Arial" w:cs="Arial"/>
          <w:b/>
          <w:sz w:val="26"/>
          <w:szCs w:val="26"/>
        </w:rPr>
        <w:t xml:space="preserve"> </w:t>
      </w:r>
      <w:r w:rsidRPr="00742103">
        <w:rPr>
          <w:rFonts w:ascii="Arial" w:hAnsi="Arial" w:cs="Arial"/>
          <w:sz w:val="26"/>
          <w:szCs w:val="26"/>
        </w:rPr>
        <w:t>Совету народных депутатов</w:t>
      </w:r>
      <w:r w:rsidRPr="00742103">
        <w:rPr>
          <w:rStyle w:val="1"/>
          <w:rFonts w:ascii="Arial" w:hAnsi="Arial" w:cs="Arial"/>
          <w:sz w:val="26"/>
          <w:szCs w:val="26"/>
        </w:rPr>
        <w:t>.</w:t>
      </w:r>
      <w:r w:rsidRPr="00742103">
        <w:rPr>
          <w:rStyle w:val="1"/>
          <w:rFonts w:ascii="Arial" w:eastAsiaTheme="minorEastAsia" w:hAnsi="Arial" w:cs="Arial"/>
          <w:sz w:val="26"/>
          <w:szCs w:val="26"/>
        </w:rPr>
        <w:t xml:space="preserve"> </w:t>
      </w:r>
    </w:p>
    <w:p w:rsidR="008E7D49" w:rsidRPr="00742103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742103">
        <w:rPr>
          <w:rFonts w:ascii="Arial" w:hAnsi="Arial" w:cs="Arial"/>
          <w:sz w:val="26"/>
          <w:szCs w:val="26"/>
        </w:rPr>
        <w:t>2.2. Персональный состав Комиссии, а также председатель Комиссии утверждаются правовым актом Совета народных депутатов</w:t>
      </w:r>
      <w:r w:rsidRPr="00742103">
        <w:rPr>
          <w:rFonts w:ascii="Arial" w:hAnsi="Arial" w:cs="Arial"/>
          <w:b/>
          <w:sz w:val="26"/>
          <w:szCs w:val="26"/>
        </w:rPr>
        <w:t>.</w:t>
      </w:r>
    </w:p>
    <w:p w:rsidR="008E7D49" w:rsidRPr="00742103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2103">
        <w:rPr>
          <w:rFonts w:ascii="Arial" w:hAnsi="Arial" w:cs="Arial"/>
          <w:sz w:val="26"/>
          <w:szCs w:val="26"/>
        </w:rPr>
        <w:t xml:space="preserve">2.3. Общее число членов комиссии – 3 (три) человека. </w:t>
      </w:r>
    </w:p>
    <w:p w:rsidR="008E7D49" w:rsidRPr="00742103" w:rsidRDefault="008E7D49" w:rsidP="008E7D49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6"/>
          <w:szCs w:val="26"/>
        </w:rPr>
      </w:pPr>
      <w:r w:rsidRPr="00742103">
        <w:rPr>
          <w:rStyle w:val="1"/>
          <w:rFonts w:ascii="Arial" w:hAnsi="Arial" w:cs="Arial"/>
          <w:sz w:val="26"/>
          <w:szCs w:val="26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8E7D49" w:rsidRPr="00742103" w:rsidRDefault="008E7D49" w:rsidP="008E7D49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6"/>
          <w:szCs w:val="26"/>
        </w:rPr>
      </w:pPr>
      <w:r w:rsidRPr="00742103">
        <w:rPr>
          <w:rStyle w:val="1"/>
          <w:rFonts w:ascii="Arial" w:hAnsi="Arial" w:cs="Arial"/>
          <w:sz w:val="26"/>
          <w:szCs w:val="26"/>
        </w:rPr>
        <w:t>2.5. Все члены Комиссии при принятии решений обладают равными правами.</w:t>
      </w:r>
    </w:p>
    <w:p w:rsidR="008E7D49" w:rsidRPr="00742103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6"/>
          <w:szCs w:val="26"/>
        </w:rPr>
      </w:pPr>
      <w:r w:rsidRPr="00742103">
        <w:rPr>
          <w:rStyle w:val="1"/>
          <w:rFonts w:ascii="Arial" w:hAnsi="Arial" w:cs="Arial"/>
          <w:sz w:val="26"/>
          <w:szCs w:val="26"/>
        </w:rPr>
        <w:t xml:space="preserve">2.6. </w:t>
      </w:r>
      <w:r w:rsidRPr="00742103">
        <w:rPr>
          <w:rStyle w:val="1"/>
          <w:rFonts w:ascii="Arial" w:eastAsiaTheme="minorEastAsia" w:hAnsi="Arial" w:cs="Arial"/>
          <w:sz w:val="26"/>
          <w:szCs w:val="26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E7D49" w:rsidRPr="00742103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6"/>
          <w:szCs w:val="26"/>
        </w:rPr>
      </w:pPr>
      <w:r w:rsidRPr="00742103">
        <w:rPr>
          <w:rStyle w:val="1"/>
          <w:rFonts w:ascii="Arial" w:eastAsiaTheme="minorEastAsia" w:hAnsi="Arial" w:cs="Arial"/>
          <w:sz w:val="26"/>
          <w:szCs w:val="26"/>
        </w:rPr>
        <w:t>2.7. В случае если Комиссией проводится проверка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8E7D49" w:rsidRPr="00742103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6"/>
          <w:szCs w:val="26"/>
        </w:rPr>
      </w:pPr>
      <w:r w:rsidRPr="00742103">
        <w:rPr>
          <w:rStyle w:val="1"/>
          <w:rFonts w:ascii="Arial" w:eastAsiaTheme="minorEastAsia" w:hAnsi="Arial" w:cs="Arial"/>
          <w:sz w:val="26"/>
          <w:szCs w:val="26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8E7D49" w:rsidRPr="00742103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6"/>
          <w:szCs w:val="26"/>
        </w:rPr>
      </w:pPr>
      <w:r w:rsidRPr="00742103">
        <w:rPr>
          <w:rStyle w:val="1"/>
          <w:rFonts w:ascii="Arial" w:eastAsiaTheme="minorEastAsia" w:hAnsi="Arial" w:cs="Arial"/>
          <w:sz w:val="26"/>
          <w:szCs w:val="26"/>
        </w:rPr>
        <w:lastRenderedPageBreak/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E7D49" w:rsidRPr="00742103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6"/>
          <w:szCs w:val="26"/>
        </w:rPr>
      </w:pP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Arial" w:hAnsi="Arial" w:cs="Arial"/>
          <w:b/>
          <w:bCs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b/>
          <w:bCs/>
          <w:color w:val="000000"/>
          <w:spacing w:val="-8"/>
          <w:sz w:val="26"/>
          <w:szCs w:val="26"/>
        </w:rPr>
        <w:t xml:space="preserve">3. Полномочия председателя и членов Комиссии 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3.1. Председатель Комиссии осуществляет следующие полномочия: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1) осуществляет руководство деятельностью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2)</w:t>
      </w:r>
      <w:r w:rsidRPr="00742103">
        <w:rPr>
          <w:rFonts w:ascii="Arial" w:hAnsi="Arial" w:cs="Arial"/>
          <w:sz w:val="26"/>
          <w:szCs w:val="26"/>
        </w:rPr>
        <w:t xml:space="preserve"> </w:t>
      </w:r>
      <w:r w:rsidRPr="00742103">
        <w:rPr>
          <w:rFonts w:ascii="Arial" w:hAnsi="Arial" w:cs="Arial"/>
          <w:color w:val="000000"/>
          <w:spacing w:val="-8"/>
          <w:sz w:val="26"/>
          <w:szCs w:val="26"/>
        </w:rPr>
        <w:t>председательствует на заседании Комиссии и организует ее работу;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4) подписывает протоколы заседания Комиссии и иные документы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5) назначает ответственного секретаря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6) дает поручения членам Комиссии в пределах своих полномочий;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7) контролирует исполнение решений и поручений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8) организует ведение делопроизводства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9) организует освещение деятельности Комиссии в средствах массовой информации;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10) осуществляет иные полномочия в соответствии с настоящим Положением</w:t>
      </w:r>
      <w:r w:rsidRPr="00742103">
        <w:rPr>
          <w:rFonts w:ascii="Arial" w:hAnsi="Arial" w:cs="Arial"/>
          <w:sz w:val="26"/>
          <w:szCs w:val="26"/>
        </w:rPr>
        <w:t>.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3.2. Члены Комиссии осуществляют следующие полномочия: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742103">
        <w:rPr>
          <w:rFonts w:ascii="Arial" w:hAnsi="Arial" w:cs="Arial"/>
          <w:color w:val="000000"/>
          <w:spacing w:val="-8"/>
          <w:sz w:val="26"/>
          <w:szCs w:val="26"/>
        </w:rPr>
        <w:t>контроля за</w:t>
      </w:r>
      <w:proofErr w:type="gramEnd"/>
      <w:r w:rsidRPr="00742103">
        <w:rPr>
          <w:rFonts w:ascii="Arial" w:hAnsi="Arial" w:cs="Arial"/>
          <w:color w:val="000000"/>
          <w:spacing w:val="-8"/>
          <w:sz w:val="26"/>
          <w:szCs w:val="26"/>
        </w:rPr>
        <w:t xml:space="preserve"> выполнением принятых Комиссией решений;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2) принимают личное участие в заседаниях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 xml:space="preserve">3) участвуют в работе по выполнению решений Комиссии и </w:t>
      </w:r>
      <w:proofErr w:type="gramStart"/>
      <w:r w:rsidRPr="00742103">
        <w:rPr>
          <w:rFonts w:ascii="Arial" w:hAnsi="Arial" w:cs="Arial"/>
          <w:color w:val="000000"/>
          <w:spacing w:val="-8"/>
          <w:sz w:val="26"/>
          <w:szCs w:val="26"/>
        </w:rPr>
        <w:t>контролю за</w:t>
      </w:r>
      <w:proofErr w:type="gramEnd"/>
      <w:r w:rsidRPr="00742103">
        <w:rPr>
          <w:rFonts w:ascii="Arial" w:hAnsi="Arial" w:cs="Arial"/>
          <w:color w:val="000000"/>
          <w:spacing w:val="-8"/>
          <w:sz w:val="26"/>
          <w:szCs w:val="26"/>
        </w:rPr>
        <w:t xml:space="preserve"> их выполнением;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4) выполняют решения и поручения Комиссии, поручения ее председателя;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6) осуществляют иные полномочия в соответствии с настоящим Положением.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3.3. Ответственный секретарь Комиссии осуществляет следующие полномочия: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1)</w:t>
      </w:r>
      <w:r w:rsidRPr="00742103">
        <w:rPr>
          <w:rFonts w:ascii="Arial" w:hAnsi="Arial" w:cs="Arial"/>
          <w:sz w:val="26"/>
          <w:szCs w:val="26"/>
        </w:rPr>
        <w:t xml:space="preserve"> </w:t>
      </w:r>
      <w:r w:rsidRPr="00742103">
        <w:rPr>
          <w:rFonts w:ascii="Arial" w:hAnsi="Arial" w:cs="Arial"/>
          <w:color w:val="000000"/>
          <w:spacing w:val="-8"/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2)</w:t>
      </w:r>
      <w:r w:rsidRPr="00742103">
        <w:rPr>
          <w:rFonts w:ascii="Arial" w:hAnsi="Arial" w:cs="Arial"/>
          <w:sz w:val="26"/>
          <w:szCs w:val="26"/>
        </w:rPr>
        <w:t xml:space="preserve"> </w:t>
      </w:r>
      <w:r w:rsidRPr="00742103">
        <w:rPr>
          <w:rFonts w:ascii="Arial" w:hAnsi="Arial" w:cs="Arial"/>
          <w:color w:val="000000"/>
          <w:spacing w:val="-8"/>
          <w:sz w:val="26"/>
          <w:szCs w:val="26"/>
        </w:rPr>
        <w:t>оповещает членов Комиссии и лиц, участвующих в заседании комиссии, о дате, времени и месте заседания,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3) ведет делопроизводство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4) подписывает протоколы заседания Комиссии;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 w:rsidRPr="00742103">
        <w:rPr>
          <w:rFonts w:ascii="Arial" w:hAnsi="Arial" w:cs="Arial"/>
          <w:color w:val="000000"/>
          <w:spacing w:val="-8"/>
          <w:sz w:val="26"/>
          <w:szCs w:val="26"/>
        </w:rPr>
        <w:t>5) осуществляет иные полномочия в соответствии с настоящим Положением.</w:t>
      </w:r>
    </w:p>
    <w:p w:rsidR="008E7D49" w:rsidRPr="00742103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</w:p>
    <w:p w:rsidR="008E7D49" w:rsidRPr="00742103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b/>
          <w:sz w:val="26"/>
          <w:szCs w:val="26"/>
          <w:lang w:eastAsia="en-US"/>
        </w:rPr>
        <w:lastRenderedPageBreak/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742103" w:rsidRPr="00742103" w:rsidRDefault="00742103" w:rsidP="008E7D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4.1. Основанием для проведения заседания Комиссии является поступившие в Комиссию: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42103">
        <w:rPr>
          <w:rFonts w:ascii="Arial" w:eastAsiaTheme="minorHAnsi" w:hAnsi="Arial" w:cs="Arial"/>
          <w:sz w:val="26"/>
          <w:szCs w:val="26"/>
          <w:lang w:eastAsia="en-US"/>
        </w:rPr>
        <w:t>предусмотренных Законом Воронежской области от 02.06.2017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>,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>расходах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>, об имуществе и обязательствах имущественного характера» на рассмотрение на заседании Комиссии.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общественных объединений, не являющихся политическими </w:t>
      </w:r>
      <w:r w:rsidRPr="0074210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партиями, а также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неприятии лицом, замещающим муниципальную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 должность, мер по предотвращению и (или) урегулированию конфликта интересов, стороной которого он является.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Заявление, указанное в абзаце четвертом пункта 4.1. настоящего Положения, подается лицом в порядке, определенном представителем нанимателя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42103">
        <w:rPr>
          <w:rFonts w:ascii="Arial" w:eastAsiaTheme="minorHAnsi" w:hAnsi="Arial" w:cs="Arial"/>
          <w:sz w:val="26"/>
          <w:szCs w:val="26"/>
          <w:lang w:eastAsia="en-US"/>
        </w:rPr>
        <w:t>(работодателя) в соответствии с нормативными правовыми актами Российской Федерации</w:t>
      </w: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 ,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>о возникшем конфликте интересов или о возможности его возникновения, как только ему станет об этом известно 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>позднее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 чем за семь рабочих дней до дня заседания.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 случае: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4.8. На заседании Комиссии в порядке, определяемом председателем Комиссии, заслушиваются пояснения лица, замещающего муниципальную </w:t>
      </w:r>
      <w:r w:rsidRPr="0074210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4.10.</w:t>
      </w:r>
      <w:r w:rsidRPr="00742103">
        <w:rPr>
          <w:rFonts w:ascii="Arial" w:hAnsi="Arial" w:cs="Arial"/>
          <w:sz w:val="26"/>
          <w:szCs w:val="26"/>
        </w:rPr>
        <w:t xml:space="preserve"> </w:t>
      </w:r>
      <w:r w:rsidRPr="00742103">
        <w:rPr>
          <w:rFonts w:ascii="Arial" w:eastAsiaTheme="minorHAnsi" w:hAnsi="Arial" w:cs="Arial"/>
          <w:sz w:val="26"/>
          <w:szCs w:val="26"/>
          <w:lang w:eastAsia="en-US"/>
        </w:rPr>
        <w:t>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 О принятом решении уведомляется Совет народных депутатов.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4.13. По итогам рассмотрения правового акта Совета народных депутатов, предусмотренного абзацем пятым пункта 4.1.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исполнений обязанностей, установленных Федеральным законом от 25 декабря 2008 года №273-ФЗ «О противодействии коррупции» и другими федеральными законами.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-признать,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-признать, что </w:t>
      </w:r>
      <w:proofErr w:type="gramStart"/>
      <w:r w:rsidRPr="00742103">
        <w:rPr>
          <w:rFonts w:ascii="Arial" w:eastAsiaTheme="minorHAnsi" w:hAnsi="Arial" w:cs="Arial"/>
          <w:sz w:val="26"/>
          <w:szCs w:val="26"/>
          <w:lang w:eastAsia="en-US"/>
        </w:rPr>
        <w:t>лицом, замещающим муниципальную должность не были</w:t>
      </w:r>
      <w:proofErr w:type="gramEnd"/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 приняты меры по предотвращению и (или) урегулированию конфликта интересов, стороной которого он является;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-признать,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 Федерации, соответствующие материалы направляются Комиссией в Совет народных депутатов.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4.15. Комиссия 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4.18. В протоколе заседания Комиссии указываются: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ж) другие сведения;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з) результаты голосования;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и) решение и обоснование его принятия.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742103" w:rsidRPr="00742103" w:rsidRDefault="00742103" w:rsidP="0074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4.21. Заявления, уведомления, указанные в пункте 4.1., протоколы заседания Комиссии и другие документы Комиссии направляются в администрацию </w:t>
      </w:r>
      <w:r w:rsidRPr="00742103">
        <w:rPr>
          <w:rFonts w:ascii="Arial" w:eastAsiaTheme="minorHAnsi" w:hAnsi="Arial" w:cs="Arial"/>
          <w:sz w:val="26"/>
          <w:szCs w:val="26"/>
          <w:lang w:eastAsia="en-US"/>
        </w:rPr>
        <w:t>Подгоренского</w:t>
      </w:r>
      <w:r w:rsidRPr="00742103">
        <w:rPr>
          <w:rFonts w:ascii="Arial" w:eastAsiaTheme="minorHAnsi" w:hAnsi="Arial" w:cs="Arial"/>
          <w:sz w:val="26"/>
          <w:szCs w:val="26"/>
          <w:lang w:eastAsia="en-US"/>
        </w:rPr>
        <w:t xml:space="preserve"> сельского поселения, где хранятся в течение трех лет со дня окончания рассмотрения</w:t>
      </w:r>
      <w:r w:rsidRPr="00742103">
        <w:rPr>
          <w:rFonts w:ascii="Arial" w:hAnsi="Arial" w:cs="Arial"/>
          <w:sz w:val="26"/>
          <w:szCs w:val="26"/>
        </w:rPr>
        <w:t xml:space="preserve"> </w:t>
      </w:r>
      <w:r w:rsidRPr="00742103">
        <w:rPr>
          <w:rFonts w:ascii="Arial" w:eastAsiaTheme="minorHAnsi" w:hAnsi="Arial" w:cs="Arial"/>
          <w:sz w:val="26"/>
          <w:szCs w:val="26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bookmarkStart w:id="2" w:name="_GoBack"/>
      <w:bookmarkEnd w:id="2"/>
    </w:p>
    <w:p w:rsidR="008E7D49" w:rsidRPr="00742103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color w:val="000000" w:themeColor="text1"/>
          <w:sz w:val="26"/>
          <w:szCs w:val="26"/>
          <w:lang w:eastAsia="en-US"/>
        </w:rPr>
      </w:pPr>
    </w:p>
    <w:sectPr w:rsidR="008E7D49" w:rsidRPr="0074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1D"/>
    <w:rsid w:val="001C041D"/>
    <w:rsid w:val="001E3249"/>
    <w:rsid w:val="002264E4"/>
    <w:rsid w:val="00263FB7"/>
    <w:rsid w:val="004006DE"/>
    <w:rsid w:val="00742103"/>
    <w:rsid w:val="007D2E8E"/>
    <w:rsid w:val="00840956"/>
    <w:rsid w:val="008E7D49"/>
    <w:rsid w:val="0095399A"/>
    <w:rsid w:val="00A22775"/>
    <w:rsid w:val="00AF7DAE"/>
    <w:rsid w:val="00BC6D48"/>
    <w:rsid w:val="00EF1E37"/>
    <w:rsid w:val="00F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41D"/>
    <w:rPr>
      <w:color w:val="0000FF"/>
      <w:u w:val="single"/>
    </w:rPr>
  </w:style>
  <w:style w:type="paragraph" w:customStyle="1" w:styleId="ConsPlusNormal">
    <w:name w:val="ConsPlusNormal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1C0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C041D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1C041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4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41D"/>
    <w:rPr>
      <w:color w:val="0000FF"/>
      <w:u w:val="single"/>
    </w:rPr>
  </w:style>
  <w:style w:type="paragraph" w:customStyle="1" w:styleId="ConsPlusNormal">
    <w:name w:val="ConsPlusNormal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1C0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C041D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1C041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4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2018-03-29T13:29:00Z</cp:lastPrinted>
  <dcterms:created xsi:type="dcterms:W3CDTF">2018-03-14T08:04:00Z</dcterms:created>
  <dcterms:modified xsi:type="dcterms:W3CDTF">2018-03-29T13:30:00Z</dcterms:modified>
</cp:coreProperties>
</file>