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2F" w:rsidRPr="0040280B" w:rsidRDefault="0031322F" w:rsidP="009F4B30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31322F" w:rsidRPr="0040280B" w:rsidRDefault="0031322F" w:rsidP="003B6C0C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31322F" w:rsidRPr="0040280B" w:rsidRDefault="0031322F" w:rsidP="003B6C0C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31322F" w:rsidRPr="0040280B" w:rsidRDefault="0031322F" w:rsidP="003B6C0C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cyan"/>
        </w:rPr>
      </w:pPr>
    </w:p>
    <w:p w:rsidR="0031322F" w:rsidRPr="0040280B" w:rsidRDefault="0031322F" w:rsidP="003B6C0C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40280B">
        <w:rPr>
          <w:rFonts w:cs="Arial"/>
          <w:bCs/>
        </w:rPr>
        <w:t xml:space="preserve">от </w:t>
      </w:r>
      <w:r w:rsidR="001D6C65">
        <w:rPr>
          <w:rFonts w:cs="Arial"/>
          <w:bCs/>
        </w:rPr>
        <w:t>29</w:t>
      </w:r>
      <w:r w:rsidRPr="0040280B">
        <w:rPr>
          <w:rFonts w:cs="Arial"/>
          <w:bCs/>
        </w:rPr>
        <w:t>.</w:t>
      </w:r>
      <w:r w:rsidR="009F4B30">
        <w:rPr>
          <w:rFonts w:cs="Arial"/>
          <w:bCs/>
        </w:rPr>
        <w:t>0</w:t>
      </w:r>
      <w:r w:rsidR="001D6C65">
        <w:rPr>
          <w:rFonts w:cs="Arial"/>
          <w:bCs/>
        </w:rPr>
        <w:t>7</w:t>
      </w:r>
      <w:r w:rsidRPr="0040280B">
        <w:rPr>
          <w:rFonts w:cs="Arial"/>
          <w:bCs/>
        </w:rPr>
        <w:t xml:space="preserve">.2019 г. № </w:t>
      </w:r>
      <w:r w:rsidR="001D6C65">
        <w:rPr>
          <w:rFonts w:cs="Arial"/>
          <w:bCs/>
        </w:rPr>
        <w:t>78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40280B">
        <w:rPr>
          <w:rFonts w:cs="Arial"/>
          <w:bCs/>
        </w:rPr>
        <w:t>с. Подгорное</w:t>
      </w:r>
    </w:p>
    <w:p w:rsidR="0031322F" w:rsidRPr="0040280B" w:rsidRDefault="0031322F" w:rsidP="003B6C0C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 w:firstLine="0"/>
        <w:rPr>
          <w:rFonts w:cs="Arial"/>
          <w:b/>
          <w:bCs/>
        </w:rPr>
      </w:pPr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О внесении изменений в постановление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администрации Подгоренского сельского</w:t>
      </w:r>
      <w:r w:rsidR="003B6C0C" w:rsidRPr="0040280B">
        <w:rPr>
          <w:rFonts w:cs="Arial"/>
          <w:b/>
          <w:bCs/>
        </w:rPr>
        <w:t xml:space="preserve"> поселения № 87 от 24.12.2013</w:t>
      </w:r>
      <w:r w:rsidRPr="0040280B">
        <w:rPr>
          <w:rFonts w:cs="Arial"/>
          <w:b/>
          <w:bCs/>
        </w:rPr>
        <w:t>г.</w:t>
      </w:r>
    </w:p>
    <w:p w:rsidR="003B6C0C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«Об утверждении муниципальной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 xml:space="preserve">программы </w:t>
      </w:r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финансами и муниципальное управление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на 2014-202</w:t>
      </w:r>
      <w:r w:rsidR="003B6C0C" w:rsidRPr="0040280B">
        <w:rPr>
          <w:rFonts w:cs="Arial"/>
          <w:b/>
          <w:bCs/>
        </w:rPr>
        <w:t>1</w:t>
      </w:r>
      <w:r w:rsidRPr="0040280B">
        <w:rPr>
          <w:rFonts w:cs="Arial"/>
          <w:b/>
          <w:bCs/>
        </w:rPr>
        <w:t xml:space="preserve"> годы»</w:t>
      </w:r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 w:rsidRPr="0040280B">
        <w:rPr>
          <w:rFonts w:cs="Arial"/>
          <w:b/>
          <w:bCs/>
        </w:rPr>
        <w:t>( в редакции № 57 от 24.10.</w:t>
      </w:r>
      <w:smartTag w:uri="urn:schemas-microsoft-com:office:smarttags" w:element="metricconverter">
        <w:smartTagPr>
          <w:attr w:name="ProductID" w:val="2014 г"/>
        </w:smartTagPr>
        <w:r w:rsidRPr="0040280B">
          <w:rPr>
            <w:rFonts w:cs="Arial"/>
            <w:b/>
            <w:bCs/>
          </w:rPr>
          <w:t>2014 г</w:t>
        </w:r>
      </w:smartTag>
      <w:r w:rsidRPr="0040280B">
        <w:rPr>
          <w:rFonts w:cs="Arial"/>
          <w:b/>
          <w:bCs/>
        </w:rPr>
        <w:t>., № 11 от 16.02.2015г,</w:t>
      </w:r>
      <w:proofErr w:type="gramEnd"/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№41 от 07.07.2015г.,№72 от 28.12.2015г,№109 от 28.12.2016г.,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№6 от 16.02.2017г, №29 от 15.06.2017, №42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от 13.10.2017г.,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№68 от 29.12.2017г, №9 от 12.02.2018,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 xml:space="preserve">№41 от 26.06.2018, 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№53 от 15.10.2018, №65 от 24.12.2018,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№69 от 29.12.2018</w:t>
      </w:r>
      <w:r w:rsidR="003B6C0C" w:rsidRPr="0040280B">
        <w:rPr>
          <w:rFonts w:cs="Arial"/>
          <w:b/>
          <w:bCs/>
        </w:rPr>
        <w:t xml:space="preserve">, </w:t>
      </w:r>
    </w:p>
    <w:p w:rsidR="0031322F" w:rsidRPr="0040280B" w:rsidRDefault="003B6C0C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 w:rsidRPr="0040280B">
        <w:rPr>
          <w:rFonts w:cs="Arial"/>
          <w:b/>
          <w:bCs/>
        </w:rPr>
        <w:t>№13 от 28.02.2019</w:t>
      </w:r>
      <w:r w:rsidR="00123169">
        <w:rPr>
          <w:rFonts w:cs="Arial"/>
          <w:b/>
          <w:bCs/>
        </w:rPr>
        <w:t>, №22 от 15.03.2019</w:t>
      </w:r>
      <w:r w:rsidR="001D6C65">
        <w:rPr>
          <w:rFonts w:cs="Arial"/>
          <w:b/>
          <w:bCs/>
        </w:rPr>
        <w:t>, №66 от 30.05.2019</w:t>
      </w:r>
      <w:r w:rsidR="0031322F" w:rsidRPr="0040280B">
        <w:rPr>
          <w:rFonts w:cs="Arial"/>
          <w:b/>
          <w:bCs/>
        </w:rPr>
        <w:t>)</w:t>
      </w:r>
      <w:proofErr w:type="gramEnd"/>
    </w:p>
    <w:p w:rsidR="0031322F" w:rsidRPr="0040280B" w:rsidRDefault="0031322F" w:rsidP="003B6C0C">
      <w:pPr>
        <w:tabs>
          <w:tab w:val="left" w:pos="4253"/>
          <w:tab w:val="left" w:pos="4395"/>
        </w:tabs>
        <w:autoSpaceDE w:val="0"/>
        <w:autoSpaceDN w:val="0"/>
        <w:adjustRightInd w:val="0"/>
        <w:ind w:right="282"/>
        <w:jc w:val="center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bookmarkStart w:id="0" w:name="_GoBack"/>
      <w:bookmarkEnd w:id="0"/>
      <w:r w:rsidRPr="0040280B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</w:t>
      </w:r>
      <w:proofErr w:type="gramStart"/>
      <w:r w:rsidRPr="0040280B">
        <w:rPr>
          <w:rFonts w:cs="Arial"/>
          <w:b/>
          <w:bCs/>
        </w:rPr>
        <w:t>п</w:t>
      </w:r>
      <w:proofErr w:type="gramEnd"/>
      <w:r w:rsidRPr="0040280B">
        <w:rPr>
          <w:rFonts w:cs="Arial"/>
          <w:b/>
          <w:bCs/>
        </w:rPr>
        <w:t xml:space="preserve"> о с т а н о в л я е т: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40280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proofErr w:type="gramStart"/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2014-2021 годы» (в ред. пост. № 57 от 24.10.</w:t>
      </w:r>
      <w:smartTag w:uri="urn:schemas-microsoft-com:office:smarttags" w:element="metricconverter">
        <w:smartTagPr>
          <w:attr w:name="ProductID" w:val="2014 г"/>
        </w:smartTagPr>
        <w:r w:rsidRPr="0040280B">
          <w:rPr>
            <w:rFonts w:cs="Arial"/>
            <w:bCs/>
          </w:rPr>
          <w:t>2014 г</w:t>
        </w:r>
      </w:smartTag>
      <w:r w:rsidRPr="0040280B">
        <w:rPr>
          <w:rFonts w:cs="Arial"/>
          <w:bCs/>
        </w:rPr>
        <w:t xml:space="preserve">., № 11 от 16.02.2015г, №41 от 07.07.2015г., №72 от 28.12.2015г, №109 от 28.12.2016г., №6 от 16.02.2017г, №29 от 15.06.2017, №42 </w:t>
      </w:r>
      <w:proofErr w:type="gramEnd"/>
    </w:p>
    <w:p w:rsidR="0031322F" w:rsidRPr="0040280B" w:rsidRDefault="0031322F" w:rsidP="003B6C0C">
      <w:pPr>
        <w:tabs>
          <w:tab w:val="left" w:pos="8222"/>
          <w:tab w:val="left" w:pos="8364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40280B">
        <w:rPr>
          <w:rFonts w:cs="Arial"/>
          <w:bCs/>
        </w:rPr>
        <w:t xml:space="preserve">от 13.10.2017г.,№68 от 29.12.2017г, №9 от 12.02.2018, №41 от 26.06.2018, №53 от 15.10.2018, №65 </w:t>
      </w:r>
      <w:proofErr w:type="gramStart"/>
      <w:r w:rsidRPr="0040280B">
        <w:rPr>
          <w:rFonts w:cs="Arial"/>
          <w:bCs/>
        </w:rPr>
        <w:t>от</w:t>
      </w:r>
      <w:proofErr w:type="gramEnd"/>
      <w:r w:rsidRPr="0040280B">
        <w:rPr>
          <w:rFonts w:cs="Arial"/>
          <w:bCs/>
        </w:rPr>
        <w:t xml:space="preserve"> 24.12.2018, №69 от 29.12.2018</w:t>
      </w:r>
      <w:r w:rsidR="003B6C0C" w:rsidRPr="0040280B">
        <w:rPr>
          <w:rFonts w:cs="Arial"/>
          <w:bCs/>
        </w:rPr>
        <w:t>, №13 от 28.02.2019</w:t>
      </w:r>
      <w:r w:rsidR="00123169">
        <w:rPr>
          <w:rFonts w:cs="Arial"/>
          <w:bCs/>
        </w:rPr>
        <w:t>, №22 от 15.03.2019</w:t>
      </w:r>
      <w:r w:rsidR="00637367">
        <w:rPr>
          <w:rFonts w:cs="Arial"/>
          <w:bCs/>
        </w:rPr>
        <w:t>, №66 от 30.05.2019</w:t>
      </w:r>
      <w:r w:rsidRPr="0040280B">
        <w:rPr>
          <w:rFonts w:cs="Arial"/>
          <w:bCs/>
        </w:rPr>
        <w:t>).</w:t>
      </w:r>
    </w:p>
    <w:p w:rsidR="0031322F" w:rsidRPr="0040280B" w:rsidRDefault="0031322F" w:rsidP="003B6C0C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r w:rsidRPr="0040280B">
        <w:rPr>
          <w:rFonts w:cs="Arial"/>
          <w:lang w:eastAsia="ar-SA"/>
        </w:rPr>
        <w:t xml:space="preserve">В паспорте муниципальной программы Подгоренского сельского </w:t>
      </w:r>
      <w:proofErr w:type="gramStart"/>
      <w:r w:rsidRPr="0040280B">
        <w:rPr>
          <w:rFonts w:cs="Arial"/>
          <w:lang w:eastAsia="ar-SA"/>
        </w:rPr>
        <w:t xml:space="preserve">поселения «Управление муниципальными финансами и муниципальное управление на 2014-2021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637367">
        <w:rPr>
          <w:rFonts w:cs="Arial"/>
          <w:lang w:eastAsia="ar-SA"/>
        </w:rPr>
        <w:t>21159,0</w:t>
      </w:r>
      <w:r w:rsidRPr="0040280B">
        <w:rPr>
          <w:rFonts w:cs="Arial"/>
          <w:lang w:eastAsia="ar-SA"/>
        </w:rPr>
        <w:t xml:space="preserve"> 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537528">
        <w:rPr>
          <w:rFonts w:cs="Arial"/>
          <w:lang w:eastAsia="ar-SA"/>
        </w:rPr>
        <w:t>21214,9</w:t>
      </w:r>
      <w:r w:rsidR="009716A2">
        <w:rPr>
          <w:rFonts w:cs="Arial"/>
          <w:lang w:eastAsia="ar-SA"/>
        </w:rPr>
        <w:t>,0</w:t>
      </w:r>
      <w:r w:rsidRPr="0040280B">
        <w:rPr>
          <w:rFonts w:cs="Arial"/>
          <w:lang w:eastAsia="ar-SA"/>
        </w:rPr>
        <w:t xml:space="preserve"> тыс. рублей, в таблице  год реализации</w:t>
      </w:r>
      <w:proofErr w:type="gramEnd"/>
      <w:r w:rsidRPr="0040280B">
        <w:rPr>
          <w:rFonts w:cs="Arial"/>
          <w:lang w:eastAsia="ar-SA"/>
        </w:rPr>
        <w:t xml:space="preserve"> 2019 цифры «</w:t>
      </w:r>
      <w:r w:rsidR="00637367">
        <w:rPr>
          <w:rFonts w:cs="Arial"/>
          <w:lang w:eastAsia="ar-SA"/>
        </w:rPr>
        <w:t>3169,7</w:t>
      </w:r>
      <w:r w:rsidRPr="0040280B">
        <w:rPr>
          <w:rFonts w:cs="Arial"/>
          <w:lang w:eastAsia="ar-SA"/>
        </w:rPr>
        <w:t>» заменить цифрами «</w:t>
      </w:r>
      <w:r w:rsidR="00537528">
        <w:rPr>
          <w:rFonts w:cs="Arial"/>
          <w:lang w:eastAsia="ar-SA"/>
        </w:rPr>
        <w:t>3225,6</w:t>
      </w:r>
      <w:r w:rsidRPr="0040280B">
        <w:rPr>
          <w:rFonts w:cs="Arial"/>
          <w:lang w:eastAsia="ar-SA"/>
        </w:rPr>
        <w:t>», цифру «</w:t>
      </w:r>
      <w:r w:rsidR="00637367">
        <w:rPr>
          <w:rFonts w:cs="Arial"/>
          <w:lang w:eastAsia="ar-SA"/>
        </w:rPr>
        <w:t>2972,8</w:t>
      </w:r>
      <w:r w:rsidRPr="0040280B">
        <w:rPr>
          <w:rFonts w:cs="Arial"/>
          <w:lang w:eastAsia="ar-SA"/>
        </w:rPr>
        <w:t xml:space="preserve">» </w:t>
      </w:r>
      <w:proofErr w:type="gramStart"/>
      <w:r w:rsidRPr="0040280B">
        <w:rPr>
          <w:rFonts w:cs="Arial"/>
          <w:lang w:eastAsia="ar-SA"/>
        </w:rPr>
        <w:t>заменить на цифру</w:t>
      </w:r>
      <w:proofErr w:type="gramEnd"/>
      <w:r w:rsidRPr="0040280B">
        <w:rPr>
          <w:rFonts w:cs="Arial"/>
          <w:lang w:eastAsia="ar-SA"/>
        </w:rPr>
        <w:t xml:space="preserve"> «</w:t>
      </w:r>
      <w:r w:rsidR="009716A2">
        <w:rPr>
          <w:rFonts w:cs="Arial"/>
          <w:lang w:eastAsia="ar-SA"/>
        </w:rPr>
        <w:t>297</w:t>
      </w:r>
      <w:r w:rsidR="00637367">
        <w:rPr>
          <w:rFonts w:cs="Arial"/>
          <w:lang w:eastAsia="ar-SA"/>
        </w:rPr>
        <w:t>8</w:t>
      </w:r>
      <w:r w:rsidR="009716A2">
        <w:rPr>
          <w:rFonts w:cs="Arial"/>
          <w:lang w:eastAsia="ar-SA"/>
        </w:rPr>
        <w:t>,8</w:t>
      </w:r>
      <w:r w:rsidRPr="0040280B">
        <w:rPr>
          <w:rFonts w:cs="Arial"/>
          <w:lang w:eastAsia="ar-SA"/>
        </w:rPr>
        <w:t>» в строке подпрограммы 2, год 2019, цифры</w:t>
      </w:r>
      <w:r w:rsidR="000036AB">
        <w:rPr>
          <w:rFonts w:cs="Arial"/>
          <w:lang w:eastAsia="ar-SA"/>
        </w:rPr>
        <w:t xml:space="preserve"> «</w:t>
      </w:r>
      <w:r w:rsidR="00637367">
        <w:rPr>
          <w:rFonts w:cs="Arial"/>
          <w:lang w:eastAsia="ar-SA"/>
        </w:rPr>
        <w:t>3169,7</w:t>
      </w:r>
      <w:r w:rsidR="000036AB">
        <w:rPr>
          <w:rFonts w:cs="Arial"/>
          <w:lang w:eastAsia="ar-SA"/>
        </w:rPr>
        <w:t>» заменить на цифры «</w:t>
      </w:r>
      <w:r w:rsidR="00537528">
        <w:rPr>
          <w:rFonts w:cs="Arial"/>
          <w:lang w:eastAsia="ar-SA"/>
        </w:rPr>
        <w:t>3225,6</w:t>
      </w:r>
      <w:r w:rsidRPr="0040280B">
        <w:rPr>
          <w:rFonts w:cs="Arial"/>
          <w:lang w:eastAsia="ar-SA"/>
        </w:rPr>
        <w:t>».</w:t>
      </w:r>
    </w:p>
    <w:p w:rsidR="0031322F" w:rsidRPr="0040280B" w:rsidRDefault="0031322F" w:rsidP="003B6C0C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 xml:space="preserve"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2014-2021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637367">
        <w:rPr>
          <w:rFonts w:cs="Arial"/>
          <w:lang w:eastAsia="ar-SA"/>
        </w:rPr>
        <w:t>21147</w:t>
      </w:r>
      <w:r w:rsidR="009716A2">
        <w:rPr>
          <w:rFonts w:cs="Arial"/>
          <w:lang w:eastAsia="ar-SA"/>
        </w:rPr>
        <w:t>,0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</w:t>
      </w:r>
      <w:r w:rsidRPr="0040280B">
        <w:rPr>
          <w:rFonts w:cs="Arial"/>
          <w:lang w:eastAsia="ar-SA"/>
        </w:rPr>
        <w:lastRenderedPageBreak/>
        <w:t xml:space="preserve">составляет </w:t>
      </w:r>
      <w:r w:rsidR="00537528">
        <w:rPr>
          <w:rFonts w:cs="Arial"/>
          <w:lang w:eastAsia="ar-SA"/>
        </w:rPr>
        <w:t>21202,9</w:t>
      </w:r>
      <w:r w:rsidRPr="0040280B">
        <w:rPr>
          <w:rFonts w:cs="Arial"/>
          <w:lang w:eastAsia="ar-SA"/>
        </w:rPr>
        <w:t xml:space="preserve"> тыс. рублей», год реализации 201</w:t>
      </w:r>
      <w:r w:rsidR="009716A2">
        <w:rPr>
          <w:rFonts w:cs="Arial"/>
          <w:lang w:eastAsia="ar-SA"/>
        </w:rPr>
        <w:t>9</w:t>
      </w:r>
      <w:proofErr w:type="gramEnd"/>
      <w:r w:rsidRPr="0040280B">
        <w:rPr>
          <w:rFonts w:cs="Arial"/>
          <w:lang w:eastAsia="ar-SA"/>
        </w:rPr>
        <w:t xml:space="preserve"> цифры «</w:t>
      </w:r>
      <w:r w:rsidR="00637367">
        <w:rPr>
          <w:rFonts w:cs="Arial"/>
          <w:lang w:eastAsia="ar-SA"/>
        </w:rPr>
        <w:t>3169,7</w:t>
      </w:r>
      <w:r w:rsidRPr="0040280B">
        <w:rPr>
          <w:rFonts w:cs="Arial"/>
          <w:lang w:eastAsia="ar-SA"/>
        </w:rPr>
        <w:t>» заменить цифрами«</w:t>
      </w:r>
      <w:r w:rsidR="00537528">
        <w:rPr>
          <w:rFonts w:cs="Arial"/>
          <w:lang w:eastAsia="ar-SA"/>
        </w:rPr>
        <w:t>3225,6</w:t>
      </w:r>
      <w:r w:rsidRPr="0040280B">
        <w:rPr>
          <w:rFonts w:cs="Arial"/>
          <w:lang w:eastAsia="ar-SA"/>
        </w:rPr>
        <w:t>».</w:t>
      </w:r>
    </w:p>
    <w:p w:rsidR="0031322F" w:rsidRPr="0040280B" w:rsidRDefault="0040280B" w:rsidP="003B6C0C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>1.3</w:t>
      </w:r>
      <w:r w:rsidR="0031322F" w:rsidRPr="0040280B">
        <w:rPr>
          <w:rFonts w:cs="Arial"/>
          <w:lang w:eastAsia="ar-SA"/>
        </w:rPr>
        <w:t>.</w:t>
      </w:r>
      <w:r w:rsidRPr="0040280B">
        <w:rPr>
          <w:rFonts w:cs="Arial"/>
          <w:lang w:eastAsia="ar-SA"/>
        </w:rPr>
        <w:t xml:space="preserve"> </w:t>
      </w:r>
      <w:r w:rsidR="0031322F" w:rsidRPr="0040280B">
        <w:rPr>
          <w:rFonts w:cs="Arial"/>
          <w:lang w:eastAsia="ar-SA"/>
        </w:rPr>
        <w:t xml:space="preserve">Приложения 2,4,5 к муниципальной программе изложить в следующей редакции, </w:t>
      </w:r>
      <w:proofErr w:type="gramStart"/>
      <w:r w:rsidR="0031322F" w:rsidRPr="0040280B">
        <w:rPr>
          <w:rFonts w:cs="Arial"/>
          <w:lang w:eastAsia="ar-SA"/>
        </w:rPr>
        <w:t>согласно приложений</w:t>
      </w:r>
      <w:proofErr w:type="gramEnd"/>
      <w:r w:rsidR="0031322F" w:rsidRPr="0040280B">
        <w:rPr>
          <w:rFonts w:cs="Arial"/>
          <w:lang w:eastAsia="ar-SA"/>
        </w:rPr>
        <w:t xml:space="preserve"> 1,2,3 к настоящему постановлению.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31322F" w:rsidRPr="0040280B" w:rsidRDefault="0031322F" w:rsidP="003B6C0C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 w:rsidR="00DD741E"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31322F" w:rsidRPr="0040280B" w:rsidRDefault="0031322F" w:rsidP="00787B2D">
      <w:pPr>
        <w:autoSpaceDE w:val="0"/>
        <w:autoSpaceDN w:val="0"/>
        <w:adjustRightInd w:val="0"/>
        <w:ind w:firstLine="0"/>
        <w:rPr>
          <w:rFonts w:cs="Arial"/>
          <w:kern w:val="2"/>
        </w:rPr>
        <w:sectPr w:rsidR="0031322F" w:rsidRPr="0040280B" w:rsidSect="00C42D94">
          <w:pgSz w:w="11906" w:h="16838"/>
          <w:pgMar w:top="993" w:right="567" w:bottom="567" w:left="1701" w:header="708" w:footer="708" w:gutter="0"/>
          <w:cols w:space="708"/>
          <w:docGrid w:linePitch="360"/>
        </w:sectPr>
      </w:pP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lastRenderedPageBreak/>
        <w:t>Приложение №1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к постановлению администрации Подгоренского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сельского поселения Калачеевского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муниципального района Воронежской</w:t>
      </w:r>
    </w:p>
    <w:p w:rsidR="0031322F" w:rsidRPr="0040280B" w:rsidRDefault="00AC551E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 xml:space="preserve">области от </w:t>
      </w:r>
      <w:r w:rsidR="00637367">
        <w:rPr>
          <w:rFonts w:cs="Arial"/>
          <w:kern w:val="2"/>
        </w:rPr>
        <w:t>29</w:t>
      </w:r>
      <w:r w:rsidRPr="0040280B">
        <w:rPr>
          <w:rFonts w:cs="Arial"/>
          <w:kern w:val="2"/>
        </w:rPr>
        <w:t>.</w:t>
      </w:r>
      <w:r w:rsidR="009F4B30">
        <w:rPr>
          <w:rFonts w:cs="Arial"/>
          <w:kern w:val="2"/>
        </w:rPr>
        <w:t>0</w:t>
      </w:r>
      <w:r w:rsidR="00637367">
        <w:rPr>
          <w:rFonts w:cs="Arial"/>
          <w:kern w:val="2"/>
        </w:rPr>
        <w:t>7</w:t>
      </w:r>
      <w:r w:rsidR="00123169">
        <w:rPr>
          <w:rFonts w:cs="Arial"/>
          <w:kern w:val="2"/>
        </w:rPr>
        <w:t>.2019 №</w:t>
      </w:r>
      <w:r w:rsidR="00413A15">
        <w:rPr>
          <w:rFonts w:cs="Arial"/>
          <w:kern w:val="2"/>
        </w:rPr>
        <w:t xml:space="preserve"> </w:t>
      </w:r>
      <w:r w:rsidR="00637367">
        <w:rPr>
          <w:rFonts w:cs="Arial"/>
          <w:kern w:val="2"/>
        </w:rPr>
        <w:t>78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РАСХОДЫ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2014-2021 годы»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</w:p>
    <w:tbl>
      <w:tblPr>
        <w:tblW w:w="5161" w:type="pct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90"/>
        <w:gridCol w:w="3837"/>
        <w:gridCol w:w="2843"/>
        <w:gridCol w:w="873"/>
        <w:gridCol w:w="874"/>
        <w:gridCol w:w="1018"/>
        <w:gridCol w:w="873"/>
        <w:gridCol w:w="874"/>
        <w:gridCol w:w="873"/>
        <w:gridCol w:w="874"/>
        <w:gridCol w:w="1315"/>
      </w:tblGrid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40280B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843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574" w:type="dxa"/>
            <w:gridSpan w:val="8"/>
          </w:tcPr>
          <w:p w:rsidR="0031322F" w:rsidRPr="0040280B" w:rsidRDefault="0031322F" w:rsidP="009F4B30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1322F" w:rsidRPr="0040280B" w:rsidTr="009B3657">
        <w:trPr>
          <w:trHeight w:val="606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2014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2015 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2016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2017 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2018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2019 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2021</w:t>
            </w:r>
          </w:p>
        </w:tc>
      </w:tr>
      <w:tr w:rsidR="0031322F" w:rsidRPr="0040280B" w:rsidTr="009B3657">
        <w:trPr>
          <w:tblHeader/>
          <w:jc w:val="center"/>
        </w:trPr>
        <w:tc>
          <w:tcPr>
            <w:tcW w:w="1290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</w:t>
            </w:r>
          </w:p>
        </w:tc>
        <w:tc>
          <w:tcPr>
            <w:tcW w:w="3837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10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13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</w:t>
            </w: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финансами и муниципальное управление на 2014-2021 годы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043D63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3225,6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043D63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3225,6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240"/>
                <w:tab w:val="center" w:pos="478"/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B6C0C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</w:t>
            </w:r>
            <w:r w:rsidRPr="0040280B">
              <w:rPr>
                <w:rFonts w:cs="Arial"/>
                <w:kern w:val="2"/>
              </w:rPr>
              <w:lastRenderedPageBreak/>
              <w:t xml:space="preserve">1.1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40280B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73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99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</w:t>
            </w:r>
            <w:r w:rsidR="00055B0E">
              <w:rPr>
                <w:rFonts w:cs="Arial"/>
                <w:kern w:val="2"/>
              </w:rPr>
              <w:t xml:space="preserve"> </w:t>
            </w:r>
            <w:r w:rsidRPr="0040280B">
              <w:rPr>
                <w:rFonts w:cs="Arial"/>
                <w:kern w:val="2"/>
              </w:rPr>
              <w:t>мероприятие 1.2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35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675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мероприятие 1.3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0280B">
              <w:rPr>
                <w:rFonts w:cs="Arial"/>
              </w:rPr>
              <w:t>возможностями к произведениям</w:t>
            </w:r>
            <w:proofErr w:type="gramEnd"/>
            <w:r w:rsidRPr="0040280B"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05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1.4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2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28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</w:t>
            </w:r>
            <w:r w:rsidRPr="0040280B"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2790,0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043D63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3225,6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2790,0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043D63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3225,6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873" w:type="dxa"/>
          </w:tcPr>
          <w:p w:rsidR="0031322F" w:rsidRPr="0040280B" w:rsidRDefault="008D4162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2640</w:t>
            </w:r>
            <w:r w:rsidR="00123169">
              <w:rPr>
                <w:rFonts w:cs="Arial"/>
                <w:kern w:val="2"/>
              </w:rPr>
              <w:t>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873" w:type="dxa"/>
          </w:tcPr>
          <w:p w:rsidR="0031322F" w:rsidRPr="0040280B" w:rsidRDefault="00123169" w:rsidP="008D4162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8D4162">
              <w:rPr>
                <w:rFonts w:cs="Arial"/>
                <w:kern w:val="2"/>
              </w:rPr>
              <w:t>640</w:t>
            </w:r>
            <w:r>
              <w:rPr>
                <w:rFonts w:cs="Arial"/>
                <w:kern w:val="2"/>
              </w:rPr>
              <w:t>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2.2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873" w:type="dxa"/>
          </w:tcPr>
          <w:p w:rsidR="0031322F" w:rsidRPr="0040280B" w:rsidRDefault="001D6C65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372,8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31322F" w:rsidRPr="0040280B" w:rsidTr="009B3657">
        <w:trPr>
          <w:trHeight w:val="39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873" w:type="dxa"/>
          </w:tcPr>
          <w:p w:rsidR="0031322F" w:rsidRPr="0040280B" w:rsidRDefault="001D6C65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372,8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 w:val="restart"/>
          </w:tcPr>
          <w:p w:rsidR="009B3657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2.3</w:t>
            </w:r>
            <w:r w:rsidR="009B3657" w:rsidRPr="0040280B">
              <w:rPr>
                <w:rFonts w:cs="Arial"/>
                <w:kern w:val="2"/>
              </w:rPr>
              <w:t xml:space="preserve"> </w:t>
            </w:r>
          </w:p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9B3657" w:rsidRPr="0040280B" w:rsidRDefault="00055B0E" w:rsidP="008D4162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Оказание единовременной</w:t>
            </w:r>
            <w:r w:rsidR="009B3657">
              <w:rPr>
                <w:rFonts w:cs="Arial"/>
              </w:rPr>
              <w:t xml:space="preserve"> </w:t>
            </w:r>
            <w:r w:rsidR="008D4162">
              <w:rPr>
                <w:rFonts w:cs="Arial"/>
              </w:rPr>
              <w:t>помощи населению при переходе на а цифровое телевизионное вещание</w:t>
            </w:r>
            <w:r w:rsidR="009B3657" w:rsidRPr="0040280B">
              <w:rPr>
                <w:rFonts w:cs="Arial"/>
              </w:rPr>
              <w:t>.</w:t>
            </w:r>
          </w:p>
        </w:tc>
        <w:tc>
          <w:tcPr>
            <w:tcW w:w="284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1D6C65">
        <w:trPr>
          <w:jc w:val="center"/>
        </w:trPr>
        <w:tc>
          <w:tcPr>
            <w:tcW w:w="1290" w:type="dxa"/>
            <w:vMerge w:val="restart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2.4</w:t>
            </w:r>
          </w:p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8D4162" w:rsidRPr="0040280B" w:rsidRDefault="00043D63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</w:p>
        </w:tc>
        <w:tc>
          <w:tcPr>
            <w:tcW w:w="284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043D63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199,9</w:t>
            </w: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1D6C65">
        <w:trPr>
          <w:jc w:val="center"/>
        </w:trPr>
        <w:tc>
          <w:tcPr>
            <w:tcW w:w="1290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1D6C65">
        <w:trPr>
          <w:jc w:val="center"/>
        </w:trPr>
        <w:tc>
          <w:tcPr>
            <w:tcW w:w="1290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Ответственный исполнитель </w:t>
            </w:r>
            <w:r w:rsidRPr="0040280B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043D63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199,9</w:t>
            </w: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</w:tbl>
    <w:p w:rsidR="0031322F" w:rsidRPr="0040280B" w:rsidRDefault="0031322F" w:rsidP="003B6C0C">
      <w:pPr>
        <w:tabs>
          <w:tab w:val="left" w:pos="14884"/>
        </w:tabs>
        <w:ind w:right="-364" w:firstLine="709"/>
        <w:rPr>
          <w:rFonts w:cs="Arial"/>
        </w:rPr>
      </w:pPr>
      <w:bookmarkStart w:id="1" w:name="Par879"/>
      <w:bookmarkEnd w:id="1"/>
    </w:p>
    <w:p w:rsidR="0031322F" w:rsidRPr="0040280B" w:rsidRDefault="0031322F" w:rsidP="003B6C0C">
      <w:pPr>
        <w:tabs>
          <w:tab w:val="left" w:pos="14884"/>
        </w:tabs>
        <w:ind w:right="-364" w:firstLine="709"/>
        <w:rPr>
          <w:rFonts w:cs="Arial"/>
        </w:rPr>
        <w:sectPr w:rsidR="0031322F" w:rsidRPr="0040280B" w:rsidSect="00787B2D">
          <w:pgSz w:w="16838" w:h="11906" w:orient="landscape"/>
          <w:pgMar w:top="1135" w:right="993" w:bottom="567" w:left="900" w:header="708" w:footer="708" w:gutter="0"/>
          <w:cols w:space="708"/>
          <w:docGrid w:linePitch="360"/>
        </w:sectPr>
      </w:pPr>
    </w:p>
    <w:p w:rsidR="0031322F" w:rsidRPr="0040280B" w:rsidRDefault="0031322F" w:rsidP="00F44710">
      <w:pPr>
        <w:ind w:left="9498" w:firstLine="0"/>
        <w:rPr>
          <w:rFonts w:cs="Arial"/>
        </w:rPr>
      </w:pPr>
      <w:r w:rsidRPr="0040280B">
        <w:rPr>
          <w:rFonts w:cs="Arial"/>
        </w:rPr>
        <w:lastRenderedPageBreak/>
        <w:t>Приложение № 2</w:t>
      </w:r>
    </w:p>
    <w:p w:rsidR="0031322F" w:rsidRPr="0040280B" w:rsidRDefault="0031322F" w:rsidP="00F44710">
      <w:pPr>
        <w:ind w:left="9498" w:firstLine="0"/>
        <w:rPr>
          <w:rFonts w:cs="Arial"/>
          <w:kern w:val="2"/>
        </w:rPr>
      </w:pPr>
      <w:r w:rsidRPr="0040280B">
        <w:rPr>
          <w:rFonts w:cs="Arial"/>
        </w:rPr>
        <w:t xml:space="preserve">к </w:t>
      </w:r>
      <w:r w:rsidRPr="0040280B"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</w:t>
      </w:r>
      <w:r w:rsidR="008D4162">
        <w:rPr>
          <w:rFonts w:cs="Arial"/>
          <w:kern w:val="2"/>
        </w:rPr>
        <w:t>го</w:t>
      </w:r>
      <w:r w:rsidR="009F4B30">
        <w:rPr>
          <w:rFonts w:cs="Arial"/>
          <w:kern w:val="2"/>
        </w:rPr>
        <w:t xml:space="preserve"> района Воронежской области от </w:t>
      </w:r>
      <w:r w:rsidR="00637367">
        <w:rPr>
          <w:rFonts w:cs="Arial"/>
          <w:kern w:val="2"/>
        </w:rPr>
        <w:t>29</w:t>
      </w:r>
      <w:r w:rsidRPr="0040280B">
        <w:rPr>
          <w:rFonts w:cs="Arial"/>
          <w:kern w:val="2"/>
        </w:rPr>
        <w:t>.</w:t>
      </w:r>
      <w:r w:rsidR="009F4B30">
        <w:rPr>
          <w:rFonts w:cs="Arial"/>
          <w:kern w:val="2"/>
        </w:rPr>
        <w:t>0</w:t>
      </w:r>
      <w:r w:rsidR="00637367">
        <w:rPr>
          <w:rFonts w:cs="Arial"/>
          <w:kern w:val="2"/>
        </w:rPr>
        <w:t>7</w:t>
      </w:r>
      <w:r w:rsidRPr="0040280B">
        <w:rPr>
          <w:rFonts w:cs="Arial"/>
          <w:kern w:val="2"/>
        </w:rPr>
        <w:t xml:space="preserve">.2019 № </w:t>
      </w:r>
      <w:r w:rsidR="00637367">
        <w:rPr>
          <w:rFonts w:cs="Arial"/>
          <w:kern w:val="2"/>
        </w:rPr>
        <w:t>78</w:t>
      </w:r>
    </w:p>
    <w:p w:rsidR="0031322F" w:rsidRPr="0040280B" w:rsidRDefault="0031322F" w:rsidP="00F44710">
      <w:pPr>
        <w:ind w:left="9498" w:firstLine="0"/>
        <w:rPr>
          <w:rFonts w:cs="Arial"/>
          <w:kern w:val="2"/>
        </w:rPr>
      </w:pPr>
    </w:p>
    <w:p w:rsidR="0031322F" w:rsidRPr="0040280B" w:rsidRDefault="0031322F" w:rsidP="00F44710">
      <w:pPr>
        <w:ind w:firstLine="709"/>
        <w:jc w:val="center"/>
        <w:rPr>
          <w:rFonts w:cs="Arial"/>
        </w:rPr>
      </w:pPr>
      <w:r w:rsidRPr="0040280B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</w:t>
      </w:r>
      <w:r w:rsidR="003B6C0C" w:rsidRPr="0040280B">
        <w:rPr>
          <w:rFonts w:cs="Arial"/>
          <w:kern w:val="2"/>
        </w:rPr>
        <w:t xml:space="preserve">горенского сельского поселения </w:t>
      </w:r>
      <w:r w:rsidRPr="0040280B">
        <w:rPr>
          <w:rFonts w:cs="Arial"/>
        </w:rPr>
        <w:t>«Управление муниципальными финансами и муниципальное управление на 2014-2021 годы»</w:t>
      </w:r>
    </w:p>
    <w:p w:rsidR="0031322F" w:rsidRPr="0040280B" w:rsidRDefault="0031322F" w:rsidP="00F44710">
      <w:pPr>
        <w:ind w:firstLine="709"/>
        <w:jc w:val="center"/>
        <w:rPr>
          <w:rFonts w:cs="Arial"/>
        </w:rPr>
      </w:pPr>
    </w:p>
    <w:tbl>
      <w:tblPr>
        <w:tblW w:w="5250" w:type="pct"/>
        <w:jc w:val="center"/>
        <w:tblInd w:w="-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79"/>
        <w:gridCol w:w="3245"/>
        <w:gridCol w:w="1932"/>
        <w:gridCol w:w="976"/>
        <w:gridCol w:w="976"/>
        <w:gridCol w:w="976"/>
        <w:gridCol w:w="891"/>
        <w:gridCol w:w="850"/>
        <w:gridCol w:w="993"/>
        <w:gridCol w:w="850"/>
        <w:gridCol w:w="985"/>
      </w:tblGrid>
      <w:tr w:rsidR="0031322F" w:rsidRPr="0040280B" w:rsidTr="003B6C0C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муниципальной программы, подпро</w:t>
            </w:r>
            <w:r w:rsidRPr="0040280B">
              <w:rPr>
                <w:rFonts w:cs="Arial"/>
                <w:kern w:val="2"/>
              </w:rPr>
              <w:softHyphen/>
              <w:t>граммы,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32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497" w:type="dxa"/>
            <w:gridSpan w:val="8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2014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2015 (второй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2016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2017 (четвертый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2018 (пятый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2019 (шестой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2020 (седьмой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2021 (восьмой год реализации)</w:t>
            </w:r>
          </w:p>
        </w:tc>
      </w:tr>
      <w:tr w:rsidR="0031322F" w:rsidRPr="0040280B" w:rsidTr="00AC551E">
        <w:trPr>
          <w:tblHeader/>
          <w:jc w:val="center"/>
        </w:trPr>
        <w:tc>
          <w:tcPr>
            <w:tcW w:w="247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</w:t>
            </w:r>
          </w:p>
        </w:tc>
        <w:tc>
          <w:tcPr>
            <w:tcW w:w="324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5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6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11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</w:t>
            </w:r>
            <w:r w:rsidRPr="0040280B">
              <w:rPr>
                <w:rFonts w:cs="Arial"/>
                <w:kern w:val="2"/>
              </w:rPr>
              <w:softHyphen/>
              <w:t>сами и муниципальное управление на 2014-2021 годы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993" w:type="dxa"/>
          </w:tcPr>
          <w:p w:rsidR="0031322F" w:rsidRPr="0040280B" w:rsidRDefault="00043D63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3225,6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043D63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  <w:kern w:val="2"/>
              </w:rPr>
              <w:t>49,9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2355,4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2782,9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2191,1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2324,3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2833,5</w:t>
            </w:r>
          </w:p>
        </w:tc>
        <w:tc>
          <w:tcPr>
            <w:tcW w:w="993" w:type="dxa"/>
          </w:tcPr>
          <w:p w:rsidR="0031322F" w:rsidRPr="0040280B" w:rsidRDefault="008D4162" w:rsidP="00637367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</w:t>
            </w:r>
            <w:r w:rsidR="00637367">
              <w:rPr>
                <w:rFonts w:cs="Arial"/>
                <w:kern w:val="2"/>
              </w:rPr>
              <w:t>8</w:t>
            </w:r>
            <w:r>
              <w:rPr>
                <w:rFonts w:cs="Arial"/>
                <w:kern w:val="2"/>
              </w:rPr>
              <w:t>,8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1987,7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1969,2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</w:t>
            </w:r>
            <w:r w:rsidRPr="0040280B"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2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федеральный </w:t>
            </w:r>
            <w:r w:rsidRPr="0040280B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8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1.1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>тие 1.2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физические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>тие 1.3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0280B">
              <w:rPr>
                <w:rFonts w:cs="Arial"/>
              </w:rPr>
              <w:t>возможностями к произведениям</w:t>
            </w:r>
            <w:proofErr w:type="gramEnd"/>
            <w:r w:rsidRPr="0040280B"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1.4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2790,0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993" w:type="dxa"/>
          </w:tcPr>
          <w:p w:rsidR="0031322F" w:rsidRPr="0040280B" w:rsidRDefault="00043D63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3225,6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043D63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  <w:kern w:val="2"/>
              </w:rPr>
              <w:t>49,9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2343,4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2782,9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2191,1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2324,3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2833,5</w:t>
            </w:r>
          </w:p>
        </w:tc>
        <w:tc>
          <w:tcPr>
            <w:tcW w:w="993" w:type="dxa"/>
          </w:tcPr>
          <w:p w:rsidR="0031322F" w:rsidRPr="0040280B" w:rsidRDefault="008D4162" w:rsidP="00637367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</w:t>
            </w:r>
            <w:r w:rsidR="00637367">
              <w:rPr>
                <w:rFonts w:cs="Arial"/>
                <w:kern w:val="2"/>
              </w:rPr>
              <w:t>8</w:t>
            </w:r>
            <w:r>
              <w:rPr>
                <w:rFonts w:cs="Arial"/>
                <w:kern w:val="2"/>
              </w:rPr>
              <w:t>,8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1987,7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1969,2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внебюджетные </w:t>
            </w:r>
            <w:r w:rsidRPr="0040280B">
              <w:rPr>
                <w:rFonts w:cs="Arial"/>
                <w:kern w:val="2"/>
              </w:rPr>
              <w:lastRenderedPageBreak/>
              <w:t>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2563,1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2640,9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2640,9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2.2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993" w:type="dxa"/>
          </w:tcPr>
          <w:p w:rsidR="0031322F" w:rsidRPr="0040280B" w:rsidRDefault="00637367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372,8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80,3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83,0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195,3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92,6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233,9</w:t>
            </w:r>
          </w:p>
        </w:tc>
        <w:tc>
          <w:tcPr>
            <w:tcW w:w="993" w:type="dxa"/>
          </w:tcPr>
          <w:p w:rsidR="0031322F" w:rsidRPr="0040280B" w:rsidRDefault="00637367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175,9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158,7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158,7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физические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 w:val="restart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>тие 2.</w:t>
            </w:r>
            <w:r>
              <w:rPr>
                <w:rFonts w:cs="Arial"/>
                <w:kern w:val="2"/>
              </w:rPr>
              <w:t>3</w:t>
            </w:r>
          </w:p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Оказание единовременное помощи населению при переходе на а цифровое телевизионное вещание</w:t>
            </w: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A92964" w:rsidRPr="0040280B" w:rsidRDefault="00EC6B5F" w:rsidP="00EC6B5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 w:val="restart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>тие 2.</w:t>
            </w:r>
            <w:r>
              <w:rPr>
                <w:rFonts w:cs="Arial"/>
                <w:kern w:val="2"/>
              </w:rPr>
              <w:t>4</w:t>
            </w:r>
            <w:r w:rsidRPr="0040280B">
              <w:rPr>
                <w:rFonts w:cs="Arial"/>
                <w:kern w:val="2"/>
              </w:rPr>
              <w:t xml:space="preserve"> </w:t>
            </w:r>
          </w:p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A92964" w:rsidRPr="0040280B" w:rsidRDefault="00043D63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043D63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199,9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A92964" w:rsidRPr="0040280B" w:rsidRDefault="00043D63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49,9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150,0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юридические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</w:tbl>
    <w:p w:rsidR="0031322F" w:rsidRPr="0040280B" w:rsidRDefault="0031322F" w:rsidP="00BD786F">
      <w:pPr>
        <w:ind w:firstLine="709"/>
        <w:rPr>
          <w:rFonts w:cs="Arial"/>
          <w:kern w:val="2"/>
        </w:rPr>
        <w:sectPr w:rsidR="0031322F" w:rsidRPr="0040280B" w:rsidSect="009F4B30">
          <w:pgSz w:w="16838" w:h="11906" w:orient="landscape"/>
          <w:pgMar w:top="567" w:right="820" w:bottom="567" w:left="1701" w:header="709" w:footer="709" w:gutter="0"/>
          <w:cols w:space="708"/>
          <w:docGrid w:linePitch="360"/>
        </w:sectPr>
      </w:pPr>
    </w:p>
    <w:p w:rsidR="0031322F" w:rsidRPr="0040280B" w:rsidRDefault="0031322F" w:rsidP="00C42D94">
      <w:pPr>
        <w:ind w:left="5529" w:firstLine="0"/>
        <w:jc w:val="right"/>
        <w:rPr>
          <w:rFonts w:cs="Arial"/>
        </w:rPr>
      </w:pPr>
      <w:r w:rsidRPr="0040280B">
        <w:rPr>
          <w:rFonts w:cs="Arial"/>
        </w:rPr>
        <w:lastRenderedPageBreak/>
        <w:t>Приложение № 3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постановлению администрации Подгоренского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сельского поселения Калачеевского муниципального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района Воронежской области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 xml:space="preserve">от </w:t>
      </w:r>
      <w:r w:rsidR="00637367">
        <w:rPr>
          <w:rFonts w:cs="Arial"/>
          <w:kern w:val="2"/>
        </w:rPr>
        <w:t>29</w:t>
      </w:r>
      <w:r w:rsidRPr="0040280B">
        <w:rPr>
          <w:rFonts w:cs="Arial"/>
          <w:kern w:val="2"/>
        </w:rPr>
        <w:t>.</w:t>
      </w:r>
      <w:r w:rsidR="009F4B30">
        <w:rPr>
          <w:rFonts w:cs="Arial"/>
          <w:kern w:val="2"/>
        </w:rPr>
        <w:t>0</w:t>
      </w:r>
      <w:r w:rsidR="00637367">
        <w:rPr>
          <w:rFonts w:cs="Arial"/>
          <w:kern w:val="2"/>
        </w:rPr>
        <w:t>7</w:t>
      </w:r>
      <w:r w:rsidRPr="0040280B">
        <w:rPr>
          <w:rFonts w:cs="Arial"/>
          <w:kern w:val="2"/>
        </w:rPr>
        <w:t xml:space="preserve">.2019 № </w:t>
      </w:r>
      <w:r w:rsidR="00637367">
        <w:rPr>
          <w:rFonts w:cs="Arial"/>
          <w:kern w:val="2"/>
        </w:rPr>
        <w:t>78</w:t>
      </w:r>
    </w:p>
    <w:p w:rsidR="0031322F" w:rsidRPr="0040280B" w:rsidRDefault="0031322F" w:rsidP="00FB6E91">
      <w:pPr>
        <w:ind w:left="5529" w:hanging="408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План реализации муниципальной программы</w:t>
      </w:r>
    </w:p>
    <w:p w:rsidR="0031322F" w:rsidRPr="0040280B" w:rsidRDefault="0031322F" w:rsidP="00F4471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0280B">
        <w:rPr>
          <w:rFonts w:cs="Arial"/>
          <w:kern w:val="2"/>
        </w:rPr>
        <w:t xml:space="preserve">Подгоренского сельского поселения </w:t>
      </w:r>
      <w:r w:rsidRPr="0040280B">
        <w:rPr>
          <w:rFonts w:cs="Arial"/>
        </w:rPr>
        <w:t xml:space="preserve">«Управление муниципальными финансами и муниципальное управление </w:t>
      </w:r>
    </w:p>
    <w:p w:rsidR="0031322F" w:rsidRPr="0040280B" w:rsidRDefault="0031322F" w:rsidP="008D2006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0280B">
        <w:rPr>
          <w:rFonts w:cs="Arial"/>
        </w:rPr>
        <w:t>на 2014-2021 годы» на 2019 г.</w:t>
      </w:r>
    </w:p>
    <w:p w:rsidR="0031322F" w:rsidRPr="0040280B" w:rsidRDefault="0031322F" w:rsidP="008D2006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16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6"/>
        <w:gridCol w:w="1270"/>
        <w:gridCol w:w="2085"/>
        <w:gridCol w:w="1819"/>
        <w:gridCol w:w="1324"/>
        <w:gridCol w:w="1369"/>
        <w:gridCol w:w="3141"/>
        <w:gridCol w:w="1838"/>
        <w:gridCol w:w="1801"/>
      </w:tblGrid>
      <w:tr w:rsidR="0031322F" w:rsidRPr="0040280B" w:rsidTr="00442140"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№ </w:t>
            </w:r>
          </w:p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40280B">
              <w:rPr>
                <w:rFonts w:cs="Arial"/>
                <w:kern w:val="2"/>
              </w:rPr>
              <w:t>подпрограммы</w:t>
            </w:r>
            <w:proofErr w:type="gramStart"/>
            <w:r w:rsidRPr="0040280B">
              <w:rPr>
                <w:rFonts w:cs="Arial"/>
                <w:kern w:val="2"/>
              </w:rPr>
              <w:t>,о</w:t>
            </w:r>
            <w:proofErr w:type="gramEnd"/>
            <w:r w:rsidRPr="0040280B">
              <w:rPr>
                <w:rFonts w:cs="Arial"/>
                <w:kern w:val="2"/>
              </w:rPr>
              <w:t>сновного</w:t>
            </w:r>
            <w:proofErr w:type="spellEnd"/>
            <w:r w:rsidRPr="0040280B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40280B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693" w:type="dxa"/>
            <w:gridSpan w:val="2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Срок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38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КБК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80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1322F" w:rsidRPr="0040280B" w:rsidTr="00442140"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6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окончания реализации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0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</w:tr>
      <w:tr w:rsidR="0031322F" w:rsidRPr="0040280B" w:rsidTr="00442140">
        <w:trPr>
          <w:tblHeader/>
        </w:trPr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1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</w:t>
            </w:r>
          </w:p>
        </w:tc>
        <w:tc>
          <w:tcPr>
            <w:tcW w:w="1324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5</w:t>
            </w:r>
          </w:p>
        </w:tc>
        <w:tc>
          <w:tcPr>
            <w:tcW w:w="136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6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7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</w:tr>
      <w:tr w:rsidR="0031322F" w:rsidRPr="0040280B" w:rsidTr="00442140"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1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финансами и муниципальное управление на 2014-2021 годы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914 03 0 0000 00000</w:t>
            </w:r>
          </w:p>
        </w:tc>
        <w:tc>
          <w:tcPr>
            <w:tcW w:w="1801" w:type="dxa"/>
          </w:tcPr>
          <w:p w:rsidR="0031322F" w:rsidRPr="0040280B" w:rsidRDefault="00043D63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3225,6</w:t>
            </w:r>
          </w:p>
        </w:tc>
      </w:tr>
      <w:tr w:rsidR="0031322F" w:rsidRPr="0040280B" w:rsidTr="00442140"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7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914 03 2 00000</w:t>
            </w:r>
          </w:p>
        </w:tc>
        <w:tc>
          <w:tcPr>
            <w:tcW w:w="1801" w:type="dxa"/>
          </w:tcPr>
          <w:p w:rsidR="0031322F" w:rsidRPr="0040280B" w:rsidRDefault="00043D63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3225,6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8</w:t>
            </w: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</w:t>
            </w:r>
            <w:r w:rsidRPr="0040280B">
              <w:rPr>
                <w:rFonts w:cs="Arial"/>
                <w:kern w:val="2"/>
              </w:rPr>
              <w:lastRenderedPageBreak/>
              <w:t>тие 2.1</w:t>
            </w: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lastRenderedPageBreak/>
              <w:t xml:space="preserve">Финансовое обеспечение </w:t>
            </w:r>
            <w:r w:rsidRPr="0040280B">
              <w:rPr>
                <w:rFonts w:cs="Arial"/>
              </w:rPr>
              <w:lastRenderedPageBreak/>
              <w:t>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Администрация </w:t>
            </w:r>
            <w:r w:rsidRPr="0040280B"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24" w:type="dxa"/>
            <w:vMerge w:val="restart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01.01.2019</w:t>
            </w:r>
          </w:p>
        </w:tc>
        <w:tc>
          <w:tcPr>
            <w:tcW w:w="1369" w:type="dxa"/>
            <w:vMerge w:val="restart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Обеспечение реализации управленческой и </w:t>
            </w:r>
            <w:r w:rsidRPr="0040280B">
              <w:rPr>
                <w:rFonts w:cs="Arial"/>
                <w:kern w:val="2"/>
              </w:rPr>
              <w:lastRenderedPageBreak/>
              <w:t>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914 00 0003 2 01 00000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2640,9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1990,9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650,0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9</w:t>
            </w: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2.2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  <w:vMerge w:val="restart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  <w:vMerge w:val="restart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1801" w:type="dxa"/>
          </w:tcPr>
          <w:p w:rsidR="0031322F" w:rsidRPr="0040280B" w:rsidRDefault="00B80669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372,8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914 03 09 03 2 02 91430</w:t>
            </w:r>
          </w:p>
        </w:tc>
        <w:tc>
          <w:tcPr>
            <w:tcW w:w="1801" w:type="dxa"/>
          </w:tcPr>
          <w:p w:rsidR="0031322F" w:rsidRPr="0040280B" w:rsidRDefault="00B80669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</w:t>
            </w:r>
            <w:r w:rsidR="0031322F" w:rsidRPr="0040280B">
              <w:rPr>
                <w:rFonts w:cs="Arial"/>
                <w:kern w:val="2"/>
              </w:rPr>
              <w:t>,0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137,0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42140" w:rsidRPr="0040280B" w:rsidTr="001D6C65">
        <w:trPr>
          <w:trHeight w:val="325"/>
        </w:trPr>
        <w:tc>
          <w:tcPr>
            <w:tcW w:w="756" w:type="dxa"/>
            <w:vAlign w:val="center"/>
          </w:tcPr>
          <w:p w:rsidR="00442140" w:rsidRPr="0040280B" w:rsidRDefault="00442140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70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2.3</w:t>
            </w:r>
            <w:r w:rsidRPr="0040280B">
              <w:rPr>
                <w:rFonts w:cs="Arial"/>
                <w:kern w:val="2"/>
              </w:rPr>
              <w:t xml:space="preserve"> </w:t>
            </w:r>
          </w:p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Align w:val="center"/>
          </w:tcPr>
          <w:p w:rsidR="00442140" w:rsidRPr="0040280B" w:rsidRDefault="00442140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Оказание единовременное помощи населению при переходе на а цифровое телевизионное </w:t>
            </w:r>
            <w:r>
              <w:rPr>
                <w:rFonts w:cs="Arial"/>
              </w:rPr>
              <w:lastRenderedPageBreak/>
              <w:t>вещание</w:t>
            </w:r>
          </w:p>
        </w:tc>
        <w:tc>
          <w:tcPr>
            <w:tcW w:w="1819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442140" w:rsidRPr="0040280B" w:rsidRDefault="00442140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</w:t>
            </w:r>
            <w:r w:rsidRPr="0040280B">
              <w:rPr>
                <w:rFonts w:cs="Arial"/>
              </w:rPr>
              <w:lastRenderedPageBreak/>
              <w:t>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442140" w:rsidRPr="0040280B" w:rsidRDefault="00442140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914 10 03 03 2 03 70100</w:t>
            </w:r>
          </w:p>
        </w:tc>
        <w:tc>
          <w:tcPr>
            <w:tcW w:w="1801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</w:tr>
      <w:tr w:rsidR="00442140" w:rsidRPr="0040280B" w:rsidTr="001D6C65">
        <w:trPr>
          <w:trHeight w:val="325"/>
        </w:trPr>
        <w:tc>
          <w:tcPr>
            <w:tcW w:w="756" w:type="dxa"/>
            <w:vAlign w:val="center"/>
          </w:tcPr>
          <w:p w:rsidR="00442140" w:rsidRPr="0040280B" w:rsidRDefault="00442140" w:rsidP="0044214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11</w:t>
            </w:r>
          </w:p>
        </w:tc>
        <w:tc>
          <w:tcPr>
            <w:tcW w:w="1270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2.4</w:t>
            </w:r>
          </w:p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</w:tcPr>
          <w:p w:rsidR="00442140" w:rsidRPr="0040280B" w:rsidRDefault="00043D63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  <w:r w:rsidR="00442140" w:rsidRPr="0040280B">
              <w:rPr>
                <w:rFonts w:cs="Arial"/>
              </w:rPr>
              <w:t>.</w:t>
            </w:r>
          </w:p>
        </w:tc>
        <w:tc>
          <w:tcPr>
            <w:tcW w:w="1819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442140" w:rsidRPr="0040280B" w:rsidRDefault="00442140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442140" w:rsidRDefault="00442140" w:rsidP="0044214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914 </w:t>
            </w:r>
            <w:r>
              <w:rPr>
                <w:rFonts w:cs="Arial"/>
                <w:kern w:val="2"/>
              </w:rPr>
              <w:t>04 12 03 2 04 98460</w:t>
            </w:r>
          </w:p>
          <w:p w:rsidR="00537528" w:rsidRPr="00537528" w:rsidRDefault="00537528" w:rsidP="0044214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914 04 12 03 2 04 </w:t>
            </w:r>
            <w:r>
              <w:rPr>
                <w:rFonts w:cs="Arial"/>
                <w:kern w:val="2"/>
                <w:lang w:val="en-US"/>
              </w:rPr>
              <w:t>S</w:t>
            </w:r>
            <w:r>
              <w:rPr>
                <w:rFonts w:cs="Arial"/>
                <w:kern w:val="2"/>
              </w:rPr>
              <w:t>8460</w:t>
            </w:r>
          </w:p>
        </w:tc>
        <w:tc>
          <w:tcPr>
            <w:tcW w:w="1801" w:type="dxa"/>
          </w:tcPr>
          <w:p w:rsidR="00442140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150,0</w:t>
            </w:r>
          </w:p>
          <w:p w:rsidR="00537528" w:rsidRDefault="00537528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537528" w:rsidRDefault="00537528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537528" w:rsidRPr="0040280B" w:rsidRDefault="00537528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49,9</w:t>
            </w:r>
          </w:p>
        </w:tc>
      </w:tr>
    </w:tbl>
    <w:p w:rsidR="0031322F" w:rsidRPr="0040280B" w:rsidRDefault="0031322F" w:rsidP="00E81A6A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31322F" w:rsidRPr="0040280B" w:rsidSect="009F4B30">
      <w:pgSz w:w="16838" w:h="11906" w:orient="landscape"/>
      <w:pgMar w:top="567" w:right="71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88" w:rsidRDefault="00412C88" w:rsidP="00592E34">
      <w:r>
        <w:separator/>
      </w:r>
    </w:p>
  </w:endnote>
  <w:endnote w:type="continuationSeparator" w:id="0">
    <w:p w:rsidR="00412C88" w:rsidRDefault="00412C88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88" w:rsidRDefault="00412C88" w:rsidP="00592E34">
      <w:r>
        <w:separator/>
      </w:r>
    </w:p>
  </w:footnote>
  <w:footnote w:type="continuationSeparator" w:id="0">
    <w:p w:rsidR="00412C88" w:rsidRDefault="00412C88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2"/>
  </w:num>
  <w:num w:numId="18">
    <w:abstractNumId w:val="7"/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36AB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3D63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0E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7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6246"/>
    <w:rsid w:val="000F63F1"/>
    <w:rsid w:val="000F662B"/>
    <w:rsid w:val="000F673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6CDF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169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EBE"/>
    <w:rsid w:val="001505BA"/>
    <w:rsid w:val="001509C1"/>
    <w:rsid w:val="00151043"/>
    <w:rsid w:val="00151318"/>
    <w:rsid w:val="0015191D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FD8"/>
    <w:rsid w:val="001A125F"/>
    <w:rsid w:val="001A13AF"/>
    <w:rsid w:val="001A1622"/>
    <w:rsid w:val="001A18F6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BE1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45"/>
    <w:rsid w:val="001D6B8C"/>
    <w:rsid w:val="001D6C5C"/>
    <w:rsid w:val="001D6C65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A95"/>
    <w:rsid w:val="001E4DB8"/>
    <w:rsid w:val="001E5031"/>
    <w:rsid w:val="001E549C"/>
    <w:rsid w:val="001E565C"/>
    <w:rsid w:val="001E56A5"/>
    <w:rsid w:val="001E58D3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DDB"/>
    <w:rsid w:val="00252121"/>
    <w:rsid w:val="0025265E"/>
    <w:rsid w:val="002527F9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1F3C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0EE9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CB"/>
    <w:rsid w:val="002C169F"/>
    <w:rsid w:val="002C16BC"/>
    <w:rsid w:val="002C16DF"/>
    <w:rsid w:val="002C1B97"/>
    <w:rsid w:val="002C1E8E"/>
    <w:rsid w:val="002C2445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BD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22F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44E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4A5C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7A8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6C0C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BFF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29A"/>
    <w:rsid w:val="003C74BB"/>
    <w:rsid w:val="003C7FD3"/>
    <w:rsid w:val="003D0AD8"/>
    <w:rsid w:val="003D0B34"/>
    <w:rsid w:val="003D0F0D"/>
    <w:rsid w:val="003D10FB"/>
    <w:rsid w:val="003D154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DD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80B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C88"/>
    <w:rsid w:val="00412DA2"/>
    <w:rsid w:val="00412F66"/>
    <w:rsid w:val="00413801"/>
    <w:rsid w:val="00413A15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140"/>
    <w:rsid w:val="0044251D"/>
    <w:rsid w:val="004429C1"/>
    <w:rsid w:val="00442BB9"/>
    <w:rsid w:val="004430C9"/>
    <w:rsid w:val="00443F20"/>
    <w:rsid w:val="00444787"/>
    <w:rsid w:val="004450BA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5001"/>
    <w:rsid w:val="0048555F"/>
    <w:rsid w:val="00485607"/>
    <w:rsid w:val="00485A0C"/>
    <w:rsid w:val="00485CA5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A07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774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6E0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28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C5"/>
    <w:rsid w:val="005E3724"/>
    <w:rsid w:val="005E3A98"/>
    <w:rsid w:val="005E3E14"/>
    <w:rsid w:val="005E4308"/>
    <w:rsid w:val="005E4624"/>
    <w:rsid w:val="005E48B1"/>
    <w:rsid w:val="005E4946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367"/>
    <w:rsid w:val="006378D5"/>
    <w:rsid w:val="00640270"/>
    <w:rsid w:val="0064035C"/>
    <w:rsid w:val="006408D6"/>
    <w:rsid w:val="006413CD"/>
    <w:rsid w:val="00641B4C"/>
    <w:rsid w:val="00641FE9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8AD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D6F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9B6"/>
    <w:rsid w:val="006E2B13"/>
    <w:rsid w:val="006E2DCD"/>
    <w:rsid w:val="006E2E4F"/>
    <w:rsid w:val="006E3330"/>
    <w:rsid w:val="006E33D5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B5B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34D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DC7"/>
    <w:rsid w:val="00726FBB"/>
    <w:rsid w:val="007270EC"/>
    <w:rsid w:val="007277F8"/>
    <w:rsid w:val="0072785F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816"/>
    <w:rsid w:val="00734A37"/>
    <w:rsid w:val="00735B78"/>
    <w:rsid w:val="00735B83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6E9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B2D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3B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D9E"/>
    <w:rsid w:val="007D7F88"/>
    <w:rsid w:val="007E037D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0B9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2E4"/>
    <w:rsid w:val="008419B9"/>
    <w:rsid w:val="00841F7B"/>
    <w:rsid w:val="0084220C"/>
    <w:rsid w:val="0084229D"/>
    <w:rsid w:val="008425BB"/>
    <w:rsid w:val="00842734"/>
    <w:rsid w:val="008429CF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FDD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006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162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73E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69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14A8"/>
    <w:rsid w:val="009716A2"/>
    <w:rsid w:val="00971738"/>
    <w:rsid w:val="00971BF3"/>
    <w:rsid w:val="00972000"/>
    <w:rsid w:val="00972F1E"/>
    <w:rsid w:val="009730A9"/>
    <w:rsid w:val="00973D5E"/>
    <w:rsid w:val="00973FC5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657"/>
    <w:rsid w:val="009B3D28"/>
    <w:rsid w:val="009B3E39"/>
    <w:rsid w:val="009B3F38"/>
    <w:rsid w:val="009B48B5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A4A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92"/>
    <w:rsid w:val="009F47D4"/>
    <w:rsid w:val="009F4A25"/>
    <w:rsid w:val="009F4B30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256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211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964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47E6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51E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B7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9C3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4B2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83B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669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2216"/>
    <w:rsid w:val="00B922EC"/>
    <w:rsid w:val="00B92343"/>
    <w:rsid w:val="00B9273E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113"/>
    <w:rsid w:val="00BA72A0"/>
    <w:rsid w:val="00BA74E8"/>
    <w:rsid w:val="00BB02CD"/>
    <w:rsid w:val="00BB0323"/>
    <w:rsid w:val="00BB10CE"/>
    <w:rsid w:val="00BB12D7"/>
    <w:rsid w:val="00BB1353"/>
    <w:rsid w:val="00BB13F1"/>
    <w:rsid w:val="00BB1BD0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051"/>
    <w:rsid w:val="00BC347F"/>
    <w:rsid w:val="00BC3F57"/>
    <w:rsid w:val="00BC41B1"/>
    <w:rsid w:val="00BC421E"/>
    <w:rsid w:val="00BC4445"/>
    <w:rsid w:val="00BC448B"/>
    <w:rsid w:val="00BC4540"/>
    <w:rsid w:val="00BC49D6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D03"/>
    <w:rsid w:val="00BD7054"/>
    <w:rsid w:val="00BD723C"/>
    <w:rsid w:val="00BD7591"/>
    <w:rsid w:val="00BD77E5"/>
    <w:rsid w:val="00BD780F"/>
    <w:rsid w:val="00BD786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D94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CF6"/>
    <w:rsid w:val="00C73188"/>
    <w:rsid w:val="00C7330E"/>
    <w:rsid w:val="00C73356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BF9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6F7C"/>
    <w:rsid w:val="00C87087"/>
    <w:rsid w:val="00C874E7"/>
    <w:rsid w:val="00C87AE3"/>
    <w:rsid w:val="00C87C9B"/>
    <w:rsid w:val="00C87CCD"/>
    <w:rsid w:val="00C87DA4"/>
    <w:rsid w:val="00C87E7B"/>
    <w:rsid w:val="00C900CB"/>
    <w:rsid w:val="00C902F9"/>
    <w:rsid w:val="00C90703"/>
    <w:rsid w:val="00C908B9"/>
    <w:rsid w:val="00C90B2B"/>
    <w:rsid w:val="00C90D4E"/>
    <w:rsid w:val="00C90E0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68F"/>
    <w:rsid w:val="00CA1BB0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AEF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D2A"/>
    <w:rsid w:val="00CE236D"/>
    <w:rsid w:val="00CE2C20"/>
    <w:rsid w:val="00CE2CA7"/>
    <w:rsid w:val="00CE2CC2"/>
    <w:rsid w:val="00CE2D0F"/>
    <w:rsid w:val="00CE4528"/>
    <w:rsid w:val="00CE457F"/>
    <w:rsid w:val="00CE45EF"/>
    <w:rsid w:val="00CE4B60"/>
    <w:rsid w:val="00CE4CB3"/>
    <w:rsid w:val="00CE52D6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5E6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A3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3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40312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41E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B7"/>
    <w:rsid w:val="00E7656A"/>
    <w:rsid w:val="00E7662B"/>
    <w:rsid w:val="00E7682F"/>
    <w:rsid w:val="00E768B8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6A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B5F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710"/>
    <w:rsid w:val="00F448CA"/>
    <w:rsid w:val="00F44BC0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D8"/>
    <w:rsid w:val="00F80AFD"/>
    <w:rsid w:val="00F80C9D"/>
    <w:rsid w:val="00F80EFB"/>
    <w:rsid w:val="00F81295"/>
    <w:rsid w:val="00F813B9"/>
    <w:rsid w:val="00F81E9E"/>
    <w:rsid w:val="00F8228B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6E91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539</TotalTime>
  <Pages>1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41</cp:revision>
  <cp:lastPrinted>2019-07-29T12:16:00Z</cp:lastPrinted>
  <dcterms:created xsi:type="dcterms:W3CDTF">2018-10-05T08:01:00Z</dcterms:created>
  <dcterms:modified xsi:type="dcterms:W3CDTF">2019-07-29T12:16:00Z</dcterms:modified>
</cp:coreProperties>
</file>