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1A1955">
        <w:rPr>
          <w:rFonts w:cs="Arial"/>
          <w:bCs/>
        </w:rPr>
        <w:t>о</w:t>
      </w:r>
      <w:r w:rsidR="001E4706" w:rsidRPr="001A1955">
        <w:rPr>
          <w:rFonts w:cs="Arial"/>
          <w:bCs/>
        </w:rPr>
        <w:t>т</w:t>
      </w:r>
      <w:r w:rsidRPr="001A1955">
        <w:rPr>
          <w:rFonts w:cs="Arial"/>
          <w:bCs/>
        </w:rPr>
        <w:t xml:space="preserve"> </w:t>
      </w:r>
      <w:r w:rsidR="006E4D3F">
        <w:rPr>
          <w:rFonts w:cs="Arial"/>
          <w:bCs/>
        </w:rPr>
        <w:t>30</w:t>
      </w:r>
      <w:r w:rsidR="001E4706" w:rsidRPr="001A1955">
        <w:rPr>
          <w:rFonts w:cs="Arial"/>
          <w:bCs/>
        </w:rPr>
        <w:t>.</w:t>
      </w:r>
      <w:r w:rsidR="00DB417A">
        <w:rPr>
          <w:rFonts w:cs="Arial"/>
          <w:bCs/>
        </w:rPr>
        <w:t>07</w:t>
      </w:r>
      <w:r w:rsidR="001E4706" w:rsidRPr="001A1955">
        <w:rPr>
          <w:rFonts w:cs="Arial"/>
          <w:bCs/>
        </w:rPr>
        <w:t>.20</w:t>
      </w:r>
      <w:r w:rsidR="00415F14" w:rsidRPr="001A1955">
        <w:rPr>
          <w:rFonts w:cs="Arial"/>
          <w:bCs/>
        </w:rPr>
        <w:t>20</w:t>
      </w:r>
      <w:r w:rsidR="001E4706" w:rsidRPr="001A1955">
        <w:rPr>
          <w:rFonts w:cs="Arial"/>
          <w:bCs/>
        </w:rPr>
        <w:t xml:space="preserve"> г. № </w:t>
      </w:r>
      <w:r w:rsidR="006E4D3F">
        <w:rPr>
          <w:rFonts w:cs="Arial"/>
          <w:bCs/>
        </w:rPr>
        <w:t>45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 w:firstLine="0"/>
        <w:rPr>
          <w:rFonts w:cs="Arial"/>
          <w:b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7F40ED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>
        <w:rPr>
          <w:rFonts w:cs="Arial"/>
          <w:b/>
          <w:bCs/>
        </w:rPr>
        <w:t>)</w:t>
      </w:r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r w:rsidRPr="005E2F8C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 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</w:t>
      </w:r>
      <w:proofErr w:type="gramStart"/>
      <w:r w:rsidRPr="001E4706">
        <w:rPr>
          <w:rFonts w:cs="Arial"/>
          <w:b/>
          <w:bCs/>
        </w:rPr>
        <w:t>о</w:t>
      </w:r>
      <w:proofErr w:type="gramEnd"/>
      <w:r w:rsidRPr="001E4706">
        <w:rPr>
          <w:rFonts w:cs="Arial"/>
          <w:b/>
          <w:bCs/>
        </w:rPr>
        <w:t xml:space="preserve">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4A3B97">
        <w:rPr>
          <w:rFonts w:cs="Arial"/>
          <w:lang w:eastAsia="ar-SA"/>
        </w:rPr>
        <w:t>17222,9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1D1000">
        <w:rPr>
          <w:rFonts w:cs="Arial"/>
          <w:lang w:eastAsia="ar-SA"/>
        </w:rPr>
        <w:t>1722</w:t>
      </w:r>
      <w:r w:rsidR="004A3B97">
        <w:rPr>
          <w:rFonts w:cs="Arial"/>
          <w:lang w:eastAsia="ar-SA"/>
        </w:rPr>
        <w:t>7</w:t>
      </w:r>
      <w:r w:rsidR="001D1000">
        <w:rPr>
          <w:rFonts w:cs="Arial"/>
          <w:lang w:eastAsia="ar-SA"/>
        </w:rPr>
        <w:t>,9</w:t>
      </w:r>
      <w:proofErr w:type="gramEnd"/>
      <w:r>
        <w:rPr>
          <w:rFonts w:cs="Arial"/>
          <w:lang w:eastAsia="ar-SA"/>
        </w:rPr>
        <w:t xml:space="preserve"> тыс. рублей,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 xml:space="preserve"> цифры «</w:t>
      </w:r>
      <w:r w:rsidR="004A3B97">
        <w:rPr>
          <w:rFonts w:cs="Arial"/>
          <w:lang w:eastAsia="ar-SA"/>
        </w:rPr>
        <w:t>3578,8</w:t>
      </w:r>
      <w:r w:rsidRPr="0040280B">
        <w:rPr>
          <w:rFonts w:cs="Arial"/>
          <w:lang w:eastAsia="ar-SA"/>
        </w:rPr>
        <w:t>» заменить цифрами «</w:t>
      </w:r>
      <w:r w:rsidR="004A3B97">
        <w:rPr>
          <w:rFonts w:cs="Arial"/>
          <w:lang w:eastAsia="ar-SA"/>
        </w:rPr>
        <w:t>3583,8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20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4A3B97">
        <w:rPr>
          <w:rFonts w:cs="Arial"/>
          <w:lang w:eastAsia="ar-SA"/>
        </w:rPr>
        <w:t>3578,8</w:t>
      </w:r>
      <w:r w:rsidR="009D37BB">
        <w:rPr>
          <w:rFonts w:cs="Arial"/>
          <w:lang w:eastAsia="ar-SA"/>
        </w:rPr>
        <w:t xml:space="preserve">» </w:t>
      </w:r>
      <w:proofErr w:type="gramStart"/>
      <w:r w:rsidR="009D37BB">
        <w:rPr>
          <w:rFonts w:cs="Arial"/>
          <w:lang w:eastAsia="ar-SA"/>
        </w:rPr>
        <w:t>заменить на цифры</w:t>
      </w:r>
      <w:proofErr w:type="gramEnd"/>
      <w:r w:rsidR="009D37BB">
        <w:rPr>
          <w:rFonts w:cs="Arial"/>
          <w:lang w:eastAsia="ar-SA"/>
        </w:rPr>
        <w:t xml:space="preserve"> «</w:t>
      </w:r>
      <w:r w:rsidR="004A3B97">
        <w:rPr>
          <w:rFonts w:cs="Arial"/>
          <w:lang w:eastAsia="ar-SA"/>
        </w:rPr>
        <w:t>3583,8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>,</w:t>
      </w:r>
      <w:r w:rsidR="009D37BB" w:rsidRPr="0040280B">
        <w:rPr>
          <w:rFonts w:cs="Arial"/>
          <w:lang w:eastAsia="ar-SA"/>
        </w:rPr>
        <w:t xml:space="preserve"> цифры</w:t>
      </w:r>
      <w:r w:rsidR="009D37BB">
        <w:rPr>
          <w:rFonts w:cs="Arial"/>
          <w:lang w:eastAsia="ar-SA"/>
        </w:rPr>
        <w:t xml:space="preserve"> «</w:t>
      </w:r>
      <w:r w:rsidR="004A3B97">
        <w:rPr>
          <w:rFonts w:cs="Arial"/>
          <w:lang w:eastAsia="ar-SA"/>
        </w:rPr>
        <w:t>3376,8</w:t>
      </w:r>
      <w:r w:rsidR="009D37BB">
        <w:rPr>
          <w:rFonts w:cs="Arial"/>
          <w:lang w:eastAsia="ar-SA"/>
        </w:rPr>
        <w:t>» заменить на цифры «</w:t>
      </w:r>
      <w:r w:rsidR="004A3B97">
        <w:rPr>
          <w:rFonts w:cs="Arial"/>
          <w:lang w:eastAsia="ar-SA"/>
        </w:rPr>
        <w:t>3381,8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>: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4A3B97">
        <w:rPr>
          <w:rFonts w:cs="Arial"/>
          <w:lang w:eastAsia="ar-SA"/>
        </w:rPr>
        <w:t>17222,9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bookmarkStart w:id="0" w:name="_GoBack"/>
      <w:r w:rsidR="00C908C8" w:rsidRPr="00B1334D">
        <w:rPr>
          <w:rFonts w:cs="Arial"/>
          <w:color w:val="000000"/>
          <w:lang w:eastAsia="ar-SA"/>
        </w:rPr>
        <w:t>1722</w:t>
      </w:r>
      <w:r w:rsidR="00760EE1" w:rsidRPr="00B1334D">
        <w:rPr>
          <w:rFonts w:cs="Arial"/>
          <w:color w:val="000000"/>
          <w:lang w:eastAsia="ar-SA"/>
        </w:rPr>
        <w:t>7</w:t>
      </w:r>
      <w:r w:rsidR="00C908C8" w:rsidRPr="00B1334D">
        <w:rPr>
          <w:rFonts w:cs="Arial"/>
          <w:color w:val="000000"/>
          <w:lang w:eastAsia="ar-SA"/>
        </w:rPr>
        <w:t>,9</w:t>
      </w:r>
      <w:r w:rsidRPr="00EB6186">
        <w:rPr>
          <w:rFonts w:cs="Arial"/>
          <w:color w:val="FF0000"/>
          <w:lang w:eastAsia="ar-SA"/>
        </w:rPr>
        <w:t xml:space="preserve"> </w:t>
      </w:r>
      <w:bookmarkEnd w:id="0"/>
      <w:r w:rsidRPr="0040280B">
        <w:rPr>
          <w:rFonts w:cs="Arial"/>
          <w:lang w:eastAsia="ar-SA"/>
        </w:rPr>
        <w:t>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2020</w:t>
      </w:r>
      <w:proofErr w:type="gramEnd"/>
      <w:r w:rsidR="00147987" w:rsidRPr="0040280B">
        <w:rPr>
          <w:rFonts w:cs="Arial"/>
          <w:lang w:eastAsia="ar-SA"/>
        </w:rPr>
        <w:t xml:space="preserve"> цифры «</w:t>
      </w:r>
      <w:r w:rsidR="004A3B97">
        <w:rPr>
          <w:rFonts w:cs="Arial"/>
          <w:lang w:eastAsia="ar-SA"/>
        </w:rPr>
        <w:t>3578,8</w:t>
      </w:r>
      <w:r w:rsidR="00147987" w:rsidRPr="0040280B">
        <w:rPr>
          <w:rFonts w:cs="Arial"/>
          <w:lang w:eastAsia="ar-SA"/>
        </w:rPr>
        <w:t>» заменить цифрами «</w:t>
      </w:r>
      <w:r w:rsidR="004A3B97">
        <w:rPr>
          <w:rFonts w:cs="Arial"/>
          <w:lang w:eastAsia="ar-SA"/>
        </w:rPr>
        <w:t>3583,8</w:t>
      </w:r>
      <w:r w:rsidR="001F1375">
        <w:rPr>
          <w:rFonts w:cs="Arial"/>
          <w:lang w:eastAsia="ar-SA"/>
        </w:rPr>
        <w:t>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CD16D9">
      <w:pPr>
        <w:pStyle w:val="ConsPlusNormal"/>
        <w:widowControl/>
        <w:suppressAutoHyphens/>
        <w:ind w:firstLine="709"/>
        <w:jc w:val="both"/>
        <w:rPr>
          <w:bCs/>
          <w:kern w:val="2"/>
          <w:sz w:val="24"/>
          <w:szCs w:val="24"/>
        </w:rPr>
      </w:pPr>
    </w:p>
    <w:p w:rsidR="002B5962" w:rsidRPr="005E2F8C" w:rsidRDefault="002B5962" w:rsidP="00CD16D9">
      <w:pPr>
        <w:ind w:firstLine="709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039" w:type="dxa"/>
        <w:jc w:val="right"/>
        <w:tblInd w:w="-3427" w:type="dxa"/>
        <w:tblLook w:val="01E0" w:firstRow="1" w:lastRow="1" w:firstColumn="1" w:lastColumn="1" w:noHBand="0" w:noVBand="0"/>
      </w:tblPr>
      <w:tblGrid>
        <w:gridCol w:w="5039"/>
      </w:tblGrid>
      <w:tr w:rsidR="002B5962" w:rsidRPr="005E2F8C" w:rsidTr="00DE4A12">
        <w:trPr>
          <w:jc w:val="right"/>
        </w:trPr>
        <w:tc>
          <w:tcPr>
            <w:tcW w:w="5039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1" w:name="Par676"/>
            <w:bookmarkStart w:id="2" w:name="Par610"/>
            <w:bookmarkEnd w:id="1"/>
            <w:bookmarkEnd w:id="2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6E4D3F">
              <w:rPr>
                <w:rFonts w:cs="Arial"/>
                <w:kern w:val="2"/>
              </w:rPr>
              <w:t>30</w:t>
            </w:r>
            <w:r w:rsidR="001A1955">
              <w:rPr>
                <w:rFonts w:cs="Arial"/>
                <w:kern w:val="2"/>
              </w:rPr>
              <w:t>.</w:t>
            </w:r>
            <w:r w:rsidR="002C1396">
              <w:rPr>
                <w:rFonts w:cs="Arial"/>
                <w:kern w:val="2"/>
              </w:rPr>
              <w:t>0</w:t>
            </w:r>
            <w:r w:rsidR="00984B9A">
              <w:rPr>
                <w:rFonts w:cs="Arial"/>
                <w:kern w:val="2"/>
              </w:rPr>
              <w:t>7</w:t>
            </w:r>
            <w:r w:rsidR="00F04E7B">
              <w:rPr>
                <w:rFonts w:cs="Arial"/>
                <w:kern w:val="2"/>
              </w:rPr>
              <w:t>.20</w:t>
            </w:r>
            <w:r w:rsidR="002C1396">
              <w:rPr>
                <w:rFonts w:cs="Arial"/>
                <w:kern w:val="2"/>
              </w:rPr>
              <w:t>20</w:t>
            </w:r>
            <w:r w:rsidR="009F0BDC">
              <w:rPr>
                <w:rFonts w:cs="Arial"/>
                <w:kern w:val="2"/>
              </w:rPr>
              <w:t xml:space="preserve">г. № </w:t>
            </w:r>
            <w:r w:rsidR="006E4D3F">
              <w:rPr>
                <w:rFonts w:cs="Arial"/>
                <w:kern w:val="2"/>
              </w:rPr>
              <w:t>45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984B9A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3583,8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984B9A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3583,8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 xml:space="preserve">Деятельность по укреплению социальной защищенности пожилых людей и людей, оказавшихся в трудной жизненной </w:t>
            </w:r>
            <w:r w:rsidRPr="005E2F8C">
              <w:rPr>
                <w:rFonts w:cs="Arial"/>
              </w:rPr>
              <w:lastRenderedPageBreak/>
              <w:t>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3583,8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Ответственный исполнитель </w:t>
            </w:r>
            <w:r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3583,8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485F5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3194,8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485F5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3194,8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38</w:t>
            </w:r>
            <w:r w:rsidR="00984B9A">
              <w:rPr>
                <w:rFonts w:cs="Arial"/>
                <w:kern w:val="2"/>
              </w:rPr>
              <w:t>9</w:t>
            </w:r>
            <w:r>
              <w:rPr>
                <w:rFonts w:cs="Arial"/>
                <w:kern w:val="2"/>
              </w:rPr>
              <w:t>,0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984B9A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389</w:t>
            </w:r>
            <w:r w:rsidR="008B64BC">
              <w:rPr>
                <w:rFonts w:cs="Arial"/>
                <w:kern w:val="2"/>
              </w:rPr>
              <w:t>,0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3" w:name="Par879"/>
      <w:bookmarkEnd w:id="3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6E4D3F">
        <w:rPr>
          <w:rFonts w:cs="Arial"/>
          <w:kern w:val="2"/>
        </w:rPr>
        <w:t>30</w:t>
      </w:r>
      <w:r>
        <w:rPr>
          <w:rFonts w:cs="Arial"/>
          <w:kern w:val="2"/>
        </w:rPr>
        <w:t>.</w:t>
      </w:r>
      <w:r w:rsidR="002C1396">
        <w:rPr>
          <w:rFonts w:cs="Arial"/>
          <w:kern w:val="2"/>
        </w:rPr>
        <w:t>0</w:t>
      </w:r>
      <w:r w:rsidR="00984B9A">
        <w:rPr>
          <w:rFonts w:cs="Arial"/>
          <w:kern w:val="2"/>
        </w:rPr>
        <w:t>7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>
        <w:rPr>
          <w:rFonts w:cs="Arial"/>
          <w:kern w:val="2"/>
        </w:rPr>
        <w:t>г. №</w:t>
      </w:r>
      <w:r w:rsidR="001A1955">
        <w:rPr>
          <w:rFonts w:cs="Arial"/>
          <w:kern w:val="2"/>
        </w:rPr>
        <w:t xml:space="preserve"> </w:t>
      </w:r>
      <w:r w:rsidR="006E4D3F">
        <w:rPr>
          <w:rFonts w:cs="Arial"/>
          <w:kern w:val="2"/>
        </w:rPr>
        <w:t>45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32"/>
        <w:gridCol w:w="1253"/>
        <w:gridCol w:w="1115"/>
        <w:gridCol w:w="1115"/>
        <w:gridCol w:w="977"/>
        <w:gridCol w:w="976"/>
        <w:gridCol w:w="1115"/>
        <w:gridCol w:w="1207"/>
      </w:tblGrid>
      <w:tr w:rsidR="002B5962" w:rsidTr="00AC0276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890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92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28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03197A">
        <w:trPr>
          <w:tblHeader/>
          <w:jc w:val="center"/>
        </w:trPr>
        <w:tc>
          <w:tcPr>
            <w:tcW w:w="137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3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93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28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</w:t>
            </w:r>
            <w:r w:rsidR="00984B9A">
              <w:rPr>
                <w:rFonts w:cs="Arial"/>
                <w:kern w:val="2"/>
              </w:rPr>
              <w:t>83</w:t>
            </w:r>
            <w:r>
              <w:rPr>
                <w:rFonts w:cs="Arial"/>
                <w:kern w:val="2"/>
              </w:rPr>
              <w:t>,8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</w:t>
            </w:r>
            <w:r w:rsidR="00984B9A">
              <w:rPr>
                <w:rFonts w:cs="Arial"/>
                <w:kern w:val="2"/>
              </w:rPr>
              <w:t>81</w:t>
            </w:r>
            <w:r>
              <w:rPr>
                <w:rFonts w:cs="Arial"/>
                <w:kern w:val="2"/>
              </w:rPr>
              <w:t>,8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3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03197A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B34E7B">
        <w:trPr>
          <w:trHeight w:val="560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31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31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31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8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217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</w:t>
            </w:r>
            <w:r w:rsidR="00984B9A">
              <w:rPr>
                <w:rFonts w:cs="Arial"/>
                <w:kern w:val="2"/>
              </w:rPr>
              <w:t>83</w:t>
            </w:r>
            <w:r>
              <w:rPr>
                <w:rFonts w:cs="Arial"/>
                <w:kern w:val="2"/>
              </w:rPr>
              <w:t>,8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03197A">
        <w:trPr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3381</w:t>
            </w:r>
            <w:r w:rsidR="008B64BC">
              <w:rPr>
                <w:rFonts w:cs="Arial"/>
                <w:kern w:val="2"/>
              </w:rPr>
              <w:t>,8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8B64BC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3194,8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8B64BC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3194,8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5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38</w:t>
            </w:r>
            <w:r w:rsidR="00984B9A">
              <w:rPr>
                <w:rFonts w:cs="Arial"/>
                <w:kern w:val="2"/>
              </w:rPr>
              <w:t>9</w:t>
            </w:r>
            <w:r w:rsidR="0047362D">
              <w:rPr>
                <w:rFonts w:cs="Arial"/>
                <w:kern w:val="2"/>
              </w:rPr>
              <w:t>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1134" w:type="dxa"/>
          </w:tcPr>
          <w:p w:rsidR="002B5962" w:rsidRDefault="0047362D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34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5" w:type="dxa"/>
          </w:tcPr>
          <w:p w:rsidR="002B5962" w:rsidRDefault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187</w:t>
            </w:r>
            <w:r w:rsidR="0047362D">
              <w:rPr>
                <w:rFonts w:cs="Arial"/>
                <w:kern w:val="2"/>
              </w:rPr>
              <w:t>,0</w:t>
            </w:r>
          </w:p>
        </w:tc>
        <w:tc>
          <w:tcPr>
            <w:tcW w:w="1134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1134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28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03197A">
        <w:trPr>
          <w:trHeight w:val="105"/>
          <w:jc w:val="center"/>
        </w:trPr>
        <w:tc>
          <w:tcPr>
            <w:tcW w:w="137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3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28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6E4D3F">
        <w:rPr>
          <w:rFonts w:cs="Arial"/>
          <w:kern w:val="2"/>
        </w:rPr>
        <w:t>30</w:t>
      </w:r>
      <w:r>
        <w:rPr>
          <w:rFonts w:cs="Arial"/>
          <w:kern w:val="2"/>
        </w:rPr>
        <w:t>.</w:t>
      </w:r>
      <w:r w:rsidR="002C1396">
        <w:rPr>
          <w:rFonts w:cs="Arial"/>
          <w:kern w:val="2"/>
        </w:rPr>
        <w:t>0</w:t>
      </w:r>
      <w:r w:rsidR="00984B9A">
        <w:rPr>
          <w:rFonts w:cs="Arial"/>
          <w:kern w:val="2"/>
        </w:rPr>
        <w:t>7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 w:rsidR="001A1955">
        <w:rPr>
          <w:rFonts w:cs="Arial"/>
          <w:kern w:val="2"/>
        </w:rPr>
        <w:t xml:space="preserve">г. № </w:t>
      </w:r>
      <w:r w:rsidR="006E4D3F">
        <w:rPr>
          <w:rFonts w:cs="Arial"/>
          <w:kern w:val="2"/>
        </w:rPr>
        <w:t>45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2020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00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1277"/>
        <w:gridCol w:w="2906"/>
        <w:gridCol w:w="1861"/>
        <w:gridCol w:w="1332"/>
        <w:gridCol w:w="1381"/>
        <w:gridCol w:w="3695"/>
        <w:gridCol w:w="1882"/>
        <w:gridCol w:w="867"/>
      </w:tblGrid>
      <w:tr w:rsidR="002B5962" w:rsidTr="00C045C4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8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8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C045C4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867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</w:t>
            </w:r>
            <w:r w:rsidR="00984B9A">
              <w:rPr>
                <w:rFonts w:cs="Arial"/>
                <w:kern w:val="2"/>
              </w:rPr>
              <w:t>83</w:t>
            </w:r>
            <w:r>
              <w:rPr>
                <w:rFonts w:cs="Arial"/>
                <w:kern w:val="2"/>
              </w:rPr>
              <w:t>,8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867" w:type="dxa"/>
          </w:tcPr>
          <w:p w:rsidR="002B5962" w:rsidRDefault="008B64BC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</w:t>
            </w:r>
            <w:r w:rsidR="00984B9A">
              <w:rPr>
                <w:rFonts w:cs="Arial"/>
                <w:kern w:val="2"/>
              </w:rPr>
              <w:t>83</w:t>
            </w:r>
            <w:r>
              <w:rPr>
                <w:rFonts w:cs="Arial"/>
                <w:kern w:val="2"/>
              </w:rPr>
              <w:t>,8</w:t>
            </w:r>
          </w:p>
        </w:tc>
      </w:tr>
      <w:tr w:rsidR="002B5962" w:rsidTr="00C045C4">
        <w:trPr>
          <w:trHeight w:val="868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867" w:type="dxa"/>
          </w:tcPr>
          <w:p w:rsidR="002B5962" w:rsidRPr="0047353F" w:rsidRDefault="008B64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3194,8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867" w:type="dxa"/>
          </w:tcPr>
          <w:p w:rsidR="002B5962" w:rsidRPr="0047353F" w:rsidRDefault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2289,1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  <w:p w:rsidR="00252BBC" w:rsidRDefault="00252BBC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914 01 07 03 2 01 92010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718,7</w:t>
            </w:r>
          </w:p>
          <w:p w:rsidR="00252BBC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252BBC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187,0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867" w:type="dxa"/>
          </w:tcPr>
          <w:p w:rsidR="002B5962" w:rsidRPr="0047353F" w:rsidRDefault="007F40ED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38</w:t>
            </w:r>
            <w:r w:rsidR="00984B9A">
              <w:rPr>
                <w:rFonts w:cs="Arial"/>
                <w:kern w:val="2"/>
              </w:rPr>
              <w:t>9</w:t>
            </w:r>
            <w:r w:rsidR="00252BBC">
              <w:rPr>
                <w:rFonts w:cs="Arial"/>
                <w:kern w:val="2"/>
              </w:rPr>
              <w:t>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867" w:type="dxa"/>
          </w:tcPr>
          <w:p w:rsidR="002B5962" w:rsidRPr="0047353F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867" w:type="dxa"/>
          </w:tcPr>
          <w:p w:rsidR="002B5962" w:rsidRPr="0047353F" w:rsidRDefault="00984B9A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</w:t>
            </w:r>
            <w:r w:rsidR="002B5962" w:rsidRPr="0047353F">
              <w:rPr>
                <w:rFonts w:cs="Arial"/>
                <w:kern w:val="2"/>
              </w:rPr>
              <w:t>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867" w:type="dxa"/>
          </w:tcPr>
          <w:p w:rsidR="002B5962" w:rsidRDefault="002B5962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252BBC">
              <w:rPr>
                <w:rFonts w:cs="Arial"/>
                <w:kern w:val="2"/>
              </w:rPr>
              <w:t>43</w:t>
            </w:r>
            <w:r>
              <w:rPr>
                <w:rFonts w:cs="Arial"/>
                <w:kern w:val="2"/>
              </w:rPr>
              <w:t>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4D" w:rsidRDefault="00B1334D" w:rsidP="00592E34">
      <w:r>
        <w:separator/>
      </w:r>
    </w:p>
  </w:endnote>
  <w:endnote w:type="continuationSeparator" w:id="0">
    <w:p w:rsidR="00B1334D" w:rsidRDefault="00B1334D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4D" w:rsidRDefault="00B1334D" w:rsidP="00592E34">
      <w:r>
        <w:separator/>
      </w:r>
    </w:p>
  </w:footnote>
  <w:footnote w:type="continuationSeparator" w:id="0">
    <w:p w:rsidR="00B1334D" w:rsidRDefault="00B1334D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003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244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4D3F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EE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34D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18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1182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52</cp:revision>
  <cp:lastPrinted>2020-08-24T08:22:00Z</cp:lastPrinted>
  <dcterms:created xsi:type="dcterms:W3CDTF">2018-10-05T08:01:00Z</dcterms:created>
  <dcterms:modified xsi:type="dcterms:W3CDTF">2020-08-24T08:23:00Z</dcterms:modified>
</cp:coreProperties>
</file>